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0E" w:rsidRDefault="00E7300E" w:rsidP="00E7300E">
      <w:pPr>
        <w:jc w:val="center"/>
        <w:rPr>
          <w:rFonts w:ascii="Times New Roman" w:hAnsi="Times New Roman" w:cs="Times New Roman"/>
          <w:b/>
          <w:bCs/>
          <w:iCs/>
          <w:color w:val="000000"/>
        </w:rPr>
      </w:pPr>
      <w:r>
        <w:rPr>
          <w:rFonts w:ascii="Times New Roman" w:hAnsi="Times New Roman" w:cs="Times New Roman"/>
          <w:b/>
          <w:bCs/>
          <w:iCs/>
          <w:color w:val="000000"/>
        </w:rPr>
        <w:t>TERMO DE REFERÊNCIA</w:t>
      </w:r>
    </w:p>
    <w:p w:rsidR="00E7300E" w:rsidRPr="00F50BCD" w:rsidRDefault="00E7300E" w:rsidP="00E7300E">
      <w:pPr>
        <w:jc w:val="center"/>
        <w:rPr>
          <w:rFonts w:ascii="Times New Roman" w:hAnsi="Times New Roman" w:cs="Times New Roman"/>
          <w:b/>
          <w:bCs/>
          <w:color w:val="000000"/>
        </w:rPr>
      </w:pPr>
    </w:p>
    <w:p w:rsidR="00E7300E" w:rsidRPr="00F50BCD" w:rsidRDefault="00E7300E" w:rsidP="00E7300E">
      <w:pPr>
        <w:jc w:val="center"/>
        <w:rPr>
          <w:rFonts w:ascii="Times New Roman" w:hAnsi="Times New Roman" w:cs="Times New Roman"/>
          <w:b/>
          <w:bCs/>
          <w:color w:val="000000"/>
        </w:rPr>
      </w:pPr>
    </w:p>
    <w:p w:rsidR="00E7300E" w:rsidRPr="00F50BCD" w:rsidRDefault="00E7300E" w:rsidP="00E7300E">
      <w:pPr>
        <w:tabs>
          <w:tab w:val="left" w:pos="567"/>
        </w:tabs>
        <w:contextualSpacing/>
        <w:jc w:val="center"/>
        <w:rPr>
          <w:rFonts w:ascii="Times New Roman" w:hAnsi="Times New Roman" w:cs="Times New Roman"/>
          <w:b/>
        </w:rPr>
      </w:pPr>
      <w:r w:rsidRPr="00F50BCD">
        <w:rPr>
          <w:rFonts w:ascii="Times New Roman" w:hAnsi="Times New Roman" w:cs="Times New Roman"/>
          <w:b/>
        </w:rPr>
        <w:t>MINISTÉRIO DA EDUCAÇÃO</w:t>
      </w:r>
    </w:p>
    <w:p w:rsidR="00E7300E" w:rsidRPr="00F50BCD" w:rsidRDefault="00E7300E" w:rsidP="00E7300E">
      <w:pPr>
        <w:tabs>
          <w:tab w:val="left" w:pos="567"/>
        </w:tabs>
        <w:contextualSpacing/>
        <w:jc w:val="center"/>
        <w:rPr>
          <w:rFonts w:ascii="Times New Roman" w:hAnsi="Times New Roman" w:cs="Times New Roman"/>
          <w:b/>
        </w:rPr>
      </w:pPr>
      <w:r w:rsidRPr="00F50BCD">
        <w:rPr>
          <w:rFonts w:ascii="Times New Roman" w:hAnsi="Times New Roman" w:cs="Times New Roman"/>
          <w:b/>
        </w:rPr>
        <w:t>EMPRESA BRASILEIRA DE SERVIÇOS HOSPITALARES</w:t>
      </w:r>
    </w:p>
    <w:p w:rsidR="00E7300E" w:rsidRPr="00F50BCD" w:rsidRDefault="00E7300E" w:rsidP="00E7300E">
      <w:pPr>
        <w:tabs>
          <w:tab w:val="left" w:pos="567"/>
        </w:tabs>
        <w:contextualSpacing/>
        <w:jc w:val="center"/>
        <w:rPr>
          <w:rFonts w:ascii="Times New Roman" w:hAnsi="Times New Roman" w:cs="Times New Roman"/>
          <w:b/>
        </w:rPr>
      </w:pPr>
      <w:r w:rsidRPr="00F50BCD">
        <w:rPr>
          <w:rFonts w:ascii="Times New Roman" w:hAnsi="Times New Roman" w:cs="Times New Roman"/>
          <w:b/>
        </w:rPr>
        <w:t>UNIVERSIDADE FEDERAL DE GOIÁS</w:t>
      </w:r>
    </w:p>
    <w:p w:rsidR="00E7300E" w:rsidRPr="00F50BCD" w:rsidRDefault="00E7300E" w:rsidP="00E7300E">
      <w:pPr>
        <w:tabs>
          <w:tab w:val="left" w:pos="567"/>
        </w:tabs>
        <w:contextualSpacing/>
        <w:jc w:val="center"/>
        <w:rPr>
          <w:rFonts w:ascii="Times New Roman" w:hAnsi="Times New Roman" w:cs="Times New Roman"/>
          <w:b/>
        </w:rPr>
      </w:pPr>
      <w:r w:rsidRPr="00F50BCD">
        <w:rPr>
          <w:rFonts w:ascii="Times New Roman" w:hAnsi="Times New Roman" w:cs="Times New Roman"/>
          <w:b/>
        </w:rPr>
        <w:t>HOSPITAL DAS CLÍNICAS</w:t>
      </w:r>
    </w:p>
    <w:p w:rsidR="00E7300E" w:rsidRPr="00944073" w:rsidRDefault="00E7300E" w:rsidP="00E7300E">
      <w:pPr>
        <w:jc w:val="center"/>
        <w:rPr>
          <w:rFonts w:ascii="Times New Roman" w:hAnsi="Times New Roman" w:cs="Times New Roman"/>
          <w:b/>
          <w:bCs/>
          <w:color w:val="FF0000"/>
        </w:rPr>
      </w:pPr>
      <w:r w:rsidRPr="00F50BCD">
        <w:rPr>
          <w:rFonts w:ascii="Times New Roman" w:hAnsi="Times New Roman" w:cs="Times New Roman"/>
          <w:b/>
          <w:bCs/>
          <w:color w:val="000000"/>
        </w:rPr>
        <w:t xml:space="preserve">PREGÃO </w:t>
      </w:r>
      <w:r w:rsidRPr="00F50BCD">
        <w:rPr>
          <w:rFonts w:ascii="Times New Roman" w:hAnsi="Times New Roman" w:cs="Times New Roman"/>
          <w:b/>
          <w:bCs/>
        </w:rPr>
        <w:t xml:space="preserve">SRP </w:t>
      </w:r>
      <w:r w:rsidRPr="00944073">
        <w:rPr>
          <w:rFonts w:ascii="Times New Roman" w:hAnsi="Times New Roman" w:cs="Times New Roman"/>
          <w:b/>
          <w:bCs/>
          <w:color w:val="FF0000"/>
        </w:rPr>
        <w:t xml:space="preserve">Nº </w:t>
      </w:r>
    </w:p>
    <w:p w:rsidR="00E7300E" w:rsidRPr="00F50BCD" w:rsidRDefault="00E7300E" w:rsidP="00E7300E">
      <w:pPr>
        <w:tabs>
          <w:tab w:val="center" w:pos="4677"/>
          <w:tab w:val="right" w:pos="9354"/>
        </w:tabs>
        <w:rPr>
          <w:rFonts w:ascii="Times New Roman" w:hAnsi="Times New Roman" w:cs="Times New Roman"/>
          <w:bCs/>
          <w:color w:val="000000"/>
        </w:rPr>
      </w:pPr>
      <w:r w:rsidRPr="00944073">
        <w:rPr>
          <w:rFonts w:ascii="Times New Roman" w:hAnsi="Times New Roman" w:cs="Times New Roman"/>
          <w:bCs/>
          <w:color w:val="FF0000"/>
        </w:rPr>
        <w:tab/>
        <w:t xml:space="preserve">Processo Administrativo </w:t>
      </w:r>
      <w:proofErr w:type="spellStart"/>
      <w:r w:rsidRPr="00944073">
        <w:rPr>
          <w:rFonts w:ascii="Times New Roman" w:hAnsi="Times New Roman" w:cs="Times New Roman"/>
          <w:bCs/>
          <w:color w:val="FF0000"/>
        </w:rPr>
        <w:t>n.°</w:t>
      </w:r>
      <w:proofErr w:type="spellEnd"/>
      <w:r>
        <w:rPr>
          <w:rFonts w:ascii="Times New Roman" w:hAnsi="Times New Roman" w:cs="Times New Roman"/>
          <w:bCs/>
          <w:color w:val="000000"/>
        </w:rPr>
        <w:tab/>
      </w:r>
    </w:p>
    <w:p w:rsidR="00E7300E" w:rsidRPr="00F50BCD" w:rsidRDefault="00E7300E" w:rsidP="00E7300E">
      <w:pPr>
        <w:spacing w:after="120" w:line="276" w:lineRule="auto"/>
        <w:ind w:right="-15"/>
        <w:jc w:val="center"/>
        <w:rPr>
          <w:rFonts w:ascii="Times New Roman" w:hAnsi="Times New Roman" w:cs="Times New Roman"/>
          <w:b/>
          <w:bCs/>
          <w:color w:val="000000"/>
        </w:rPr>
      </w:pPr>
    </w:p>
    <w:p w:rsidR="00E7300E" w:rsidRPr="00F50BCD" w:rsidRDefault="00E7300E" w:rsidP="00E7300E">
      <w:pPr>
        <w:numPr>
          <w:ilvl w:val="0"/>
          <w:numId w:val="1"/>
        </w:numPr>
        <w:spacing w:after="120" w:line="276" w:lineRule="auto"/>
        <w:ind w:left="0" w:right="-15" w:firstLine="0"/>
        <w:jc w:val="both"/>
        <w:rPr>
          <w:rFonts w:ascii="Times New Roman" w:hAnsi="Times New Roman" w:cs="Times New Roman"/>
          <w:b/>
          <w:color w:val="000000"/>
        </w:rPr>
      </w:pPr>
      <w:r w:rsidRPr="00F50BCD">
        <w:rPr>
          <w:rFonts w:ascii="Times New Roman" w:hAnsi="Times New Roman" w:cs="Times New Roman"/>
          <w:b/>
          <w:color w:val="000000"/>
        </w:rPr>
        <w:t>DO OBJETO</w:t>
      </w:r>
    </w:p>
    <w:p w:rsidR="00E7300E" w:rsidRPr="001F79D7" w:rsidRDefault="00E7300E" w:rsidP="00E7300E">
      <w:pPr>
        <w:numPr>
          <w:ilvl w:val="1"/>
          <w:numId w:val="1"/>
        </w:numPr>
        <w:spacing w:before="120" w:after="120" w:line="276" w:lineRule="auto"/>
        <w:ind w:left="0" w:firstLine="0"/>
        <w:jc w:val="both"/>
        <w:rPr>
          <w:rFonts w:ascii="Times New Roman" w:hAnsi="Times New Roman" w:cs="Times New Roman"/>
          <w:b/>
        </w:rPr>
      </w:pPr>
      <w:r w:rsidRPr="007B269E">
        <w:rPr>
          <w:rFonts w:ascii="Times New Roman" w:hAnsi="Times New Roman" w:cs="Times New Roman"/>
        </w:rPr>
        <w:t>Aquisição de</w:t>
      </w:r>
      <w:r w:rsidR="0055324A">
        <w:rPr>
          <w:rFonts w:ascii="Times New Roman" w:hAnsi="Times New Roman" w:cs="Times New Roman"/>
        </w:rPr>
        <w:t xml:space="preserve"> </w:t>
      </w:r>
      <w:r w:rsidR="00944073" w:rsidRPr="00944073">
        <w:rPr>
          <w:rFonts w:ascii="Times New Roman" w:hAnsi="Times New Roman" w:cs="Times New Roman"/>
          <w:b/>
          <w:color w:val="FF0000"/>
          <w:u w:val="single"/>
        </w:rPr>
        <w:t xml:space="preserve">material do grupo </w:t>
      </w:r>
      <w:r w:rsidR="00944073" w:rsidRPr="00944073">
        <w:rPr>
          <w:rFonts w:ascii="Times New Roman" w:hAnsi="Times New Roman" w:cs="Times New Roman"/>
          <w:b/>
          <w:color w:val="FF0000"/>
          <w:u w:val="single"/>
        </w:rPr>
        <w:tab/>
      </w:r>
      <w:r w:rsidR="00944073" w:rsidRPr="00944073">
        <w:rPr>
          <w:rFonts w:ascii="Times New Roman" w:hAnsi="Times New Roman" w:cs="Times New Roman"/>
          <w:b/>
          <w:color w:val="FF0000"/>
          <w:u w:val="single"/>
        </w:rPr>
        <w:tab/>
      </w:r>
      <w:r w:rsidR="00944073" w:rsidRPr="00944073">
        <w:rPr>
          <w:rFonts w:ascii="Times New Roman" w:hAnsi="Times New Roman" w:cs="Times New Roman"/>
          <w:b/>
          <w:color w:val="FF0000"/>
          <w:u w:val="single"/>
        </w:rPr>
        <w:tab/>
      </w:r>
      <w:r w:rsidR="00944073" w:rsidRPr="00944073">
        <w:rPr>
          <w:rFonts w:ascii="Times New Roman" w:hAnsi="Times New Roman" w:cs="Times New Roman"/>
          <w:b/>
          <w:color w:val="FF0000"/>
          <w:u w:val="single"/>
        </w:rPr>
        <w:tab/>
      </w:r>
      <w:r w:rsidRPr="007B269E">
        <w:rPr>
          <w:rFonts w:ascii="Times New Roman" w:hAnsi="Times New Roman" w:cs="Times New Roman"/>
        </w:rPr>
        <w:t>conforme condições, quantidades, exigências e estimativas, estabelecidas neste instrumento:</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0"/>
        <w:gridCol w:w="1204"/>
        <w:gridCol w:w="3260"/>
        <w:gridCol w:w="1560"/>
        <w:gridCol w:w="1174"/>
        <w:gridCol w:w="1559"/>
      </w:tblGrid>
      <w:tr w:rsidR="00817D87" w:rsidRPr="00F277AF" w:rsidTr="00817D87">
        <w:trPr>
          <w:trHeight w:val="775"/>
          <w:jc w:val="center"/>
        </w:trPr>
        <w:tc>
          <w:tcPr>
            <w:tcW w:w="1410" w:type="dxa"/>
            <w:shd w:val="clear" w:color="auto" w:fill="auto"/>
            <w:vAlign w:val="center"/>
            <w:hideMark/>
          </w:tcPr>
          <w:p w:rsidR="00817D87" w:rsidRPr="00F277AF" w:rsidRDefault="00817D87" w:rsidP="00944073">
            <w:pPr>
              <w:jc w:val="center"/>
              <w:rPr>
                <w:rFonts w:ascii="Times New Roman" w:hAnsi="Times New Roman" w:cs="Times New Roman"/>
                <w:b/>
                <w:bCs/>
                <w:color w:val="000000"/>
              </w:rPr>
            </w:pPr>
            <w:r w:rsidRPr="00F277AF">
              <w:rPr>
                <w:rFonts w:ascii="Times New Roman" w:hAnsi="Times New Roman" w:cs="Times New Roman"/>
                <w:b/>
                <w:bCs/>
                <w:color w:val="000000"/>
                <w:sz w:val="22"/>
                <w:szCs w:val="22"/>
              </w:rPr>
              <w:t>ITEM</w:t>
            </w:r>
          </w:p>
        </w:tc>
        <w:tc>
          <w:tcPr>
            <w:tcW w:w="1204" w:type="dxa"/>
            <w:shd w:val="clear" w:color="auto" w:fill="auto"/>
            <w:vAlign w:val="center"/>
            <w:hideMark/>
          </w:tcPr>
          <w:p w:rsidR="00817D87" w:rsidRPr="00F277AF" w:rsidRDefault="00817D87" w:rsidP="00944073">
            <w:pPr>
              <w:jc w:val="center"/>
              <w:rPr>
                <w:rFonts w:ascii="Times New Roman" w:hAnsi="Times New Roman" w:cs="Times New Roman"/>
                <w:b/>
                <w:bCs/>
                <w:color w:val="000000"/>
              </w:rPr>
            </w:pPr>
            <w:r>
              <w:rPr>
                <w:rFonts w:ascii="Times New Roman" w:hAnsi="Times New Roman" w:cs="Times New Roman"/>
                <w:b/>
                <w:bCs/>
                <w:color w:val="000000"/>
                <w:sz w:val="22"/>
                <w:szCs w:val="22"/>
              </w:rPr>
              <w:t xml:space="preserve">COD. </w:t>
            </w:r>
            <w:r w:rsidRPr="00F277AF">
              <w:rPr>
                <w:rFonts w:ascii="Times New Roman" w:hAnsi="Times New Roman" w:cs="Times New Roman"/>
                <w:b/>
                <w:bCs/>
                <w:color w:val="000000"/>
                <w:sz w:val="22"/>
                <w:szCs w:val="22"/>
              </w:rPr>
              <w:t>SAMNET</w:t>
            </w:r>
          </w:p>
        </w:tc>
        <w:tc>
          <w:tcPr>
            <w:tcW w:w="3260" w:type="dxa"/>
            <w:shd w:val="clear" w:color="auto" w:fill="auto"/>
            <w:vAlign w:val="center"/>
            <w:hideMark/>
          </w:tcPr>
          <w:p w:rsidR="00817D87" w:rsidRPr="00F277AF" w:rsidRDefault="00817D87" w:rsidP="00944073">
            <w:pPr>
              <w:jc w:val="center"/>
              <w:rPr>
                <w:rFonts w:ascii="Times New Roman" w:hAnsi="Times New Roman" w:cs="Times New Roman"/>
                <w:b/>
                <w:bCs/>
                <w:color w:val="000000"/>
              </w:rPr>
            </w:pPr>
            <w:r w:rsidRPr="00F277AF">
              <w:rPr>
                <w:rFonts w:ascii="Times New Roman" w:hAnsi="Times New Roman" w:cs="Times New Roman"/>
                <w:b/>
                <w:bCs/>
                <w:color w:val="000000"/>
                <w:sz w:val="22"/>
                <w:szCs w:val="22"/>
              </w:rPr>
              <w:t>DESCRICAO</w:t>
            </w:r>
            <w:bookmarkStart w:id="0" w:name="_GoBack"/>
            <w:bookmarkEnd w:id="0"/>
          </w:p>
        </w:tc>
        <w:tc>
          <w:tcPr>
            <w:tcW w:w="1560" w:type="dxa"/>
            <w:shd w:val="clear" w:color="auto" w:fill="auto"/>
            <w:vAlign w:val="center"/>
            <w:hideMark/>
          </w:tcPr>
          <w:p w:rsidR="00817D87" w:rsidRPr="00F277AF" w:rsidRDefault="00817D87" w:rsidP="00944073">
            <w:pPr>
              <w:jc w:val="center"/>
              <w:rPr>
                <w:rFonts w:ascii="Times New Roman" w:hAnsi="Times New Roman" w:cs="Times New Roman"/>
                <w:b/>
                <w:bCs/>
                <w:color w:val="000000"/>
              </w:rPr>
            </w:pPr>
            <w:r w:rsidRPr="00F277AF">
              <w:rPr>
                <w:rFonts w:ascii="Times New Roman" w:hAnsi="Times New Roman" w:cs="Times New Roman"/>
                <w:b/>
                <w:bCs/>
                <w:color w:val="000000"/>
                <w:sz w:val="22"/>
                <w:szCs w:val="22"/>
              </w:rPr>
              <w:t>UNIDADE DE MEDIDA</w:t>
            </w:r>
          </w:p>
        </w:tc>
        <w:tc>
          <w:tcPr>
            <w:tcW w:w="1174" w:type="dxa"/>
            <w:shd w:val="clear" w:color="auto" w:fill="auto"/>
            <w:vAlign w:val="center"/>
            <w:hideMark/>
          </w:tcPr>
          <w:p w:rsidR="00817D87" w:rsidRPr="00F277AF" w:rsidRDefault="00817D87" w:rsidP="00944073">
            <w:pPr>
              <w:jc w:val="center"/>
              <w:rPr>
                <w:rFonts w:ascii="Times New Roman" w:hAnsi="Times New Roman" w:cs="Times New Roman"/>
                <w:b/>
                <w:bCs/>
                <w:color w:val="000000"/>
              </w:rPr>
            </w:pPr>
            <w:r w:rsidRPr="00F277AF">
              <w:rPr>
                <w:rFonts w:ascii="Times New Roman" w:hAnsi="Times New Roman" w:cs="Times New Roman"/>
                <w:b/>
                <w:bCs/>
                <w:color w:val="000000"/>
                <w:sz w:val="22"/>
                <w:szCs w:val="22"/>
              </w:rPr>
              <w:t>QUANT. TOTAL</w:t>
            </w:r>
          </w:p>
        </w:tc>
        <w:tc>
          <w:tcPr>
            <w:tcW w:w="1559" w:type="dxa"/>
            <w:shd w:val="clear" w:color="auto" w:fill="auto"/>
            <w:vAlign w:val="center"/>
            <w:hideMark/>
          </w:tcPr>
          <w:p w:rsidR="00817D87" w:rsidRPr="00F277AF" w:rsidRDefault="00817D87" w:rsidP="00944073">
            <w:pPr>
              <w:jc w:val="center"/>
              <w:rPr>
                <w:rFonts w:ascii="Times New Roman" w:hAnsi="Times New Roman" w:cs="Times New Roman"/>
                <w:b/>
                <w:bCs/>
                <w:color w:val="000000"/>
              </w:rPr>
            </w:pPr>
            <w:r w:rsidRPr="00F277AF">
              <w:rPr>
                <w:rFonts w:ascii="Times New Roman" w:hAnsi="Times New Roman" w:cs="Times New Roman"/>
                <w:b/>
                <w:bCs/>
                <w:color w:val="000000"/>
                <w:sz w:val="22"/>
                <w:szCs w:val="22"/>
              </w:rPr>
              <w:t xml:space="preserve">VALOR </w:t>
            </w:r>
            <w:r>
              <w:rPr>
                <w:rFonts w:ascii="Times New Roman" w:hAnsi="Times New Roman" w:cs="Times New Roman"/>
                <w:b/>
                <w:bCs/>
                <w:color w:val="000000"/>
                <w:sz w:val="22"/>
                <w:szCs w:val="22"/>
              </w:rPr>
              <w:t xml:space="preserve">UNITÁRIO </w:t>
            </w:r>
            <w:r w:rsidRPr="00F277AF">
              <w:rPr>
                <w:rFonts w:ascii="Times New Roman" w:hAnsi="Times New Roman" w:cs="Times New Roman"/>
                <w:b/>
                <w:bCs/>
                <w:color w:val="000000"/>
                <w:sz w:val="22"/>
                <w:szCs w:val="22"/>
              </w:rPr>
              <w:t>ESTIMADO</w:t>
            </w:r>
          </w:p>
        </w:tc>
      </w:tr>
      <w:tr w:rsidR="00817D87" w:rsidRPr="00F277AF" w:rsidTr="00817D87">
        <w:trPr>
          <w:trHeight w:val="678"/>
          <w:jc w:val="center"/>
        </w:trPr>
        <w:tc>
          <w:tcPr>
            <w:tcW w:w="1410" w:type="dxa"/>
            <w:shd w:val="clear" w:color="auto" w:fill="auto"/>
            <w:vAlign w:val="center"/>
            <w:hideMark/>
          </w:tcPr>
          <w:p w:rsidR="00817D87" w:rsidRPr="00F277AF" w:rsidRDefault="00817D87" w:rsidP="00944073">
            <w:pPr>
              <w:jc w:val="center"/>
              <w:rPr>
                <w:rFonts w:ascii="Times New Roman" w:hAnsi="Times New Roman" w:cs="Times New Roman"/>
                <w:color w:val="000000"/>
              </w:rPr>
            </w:pPr>
            <w:r>
              <w:rPr>
                <w:rFonts w:ascii="Times New Roman" w:hAnsi="Times New Roman" w:cs="Times New Roman"/>
                <w:color w:val="000000"/>
              </w:rPr>
              <w:t>1</w:t>
            </w:r>
          </w:p>
        </w:tc>
        <w:tc>
          <w:tcPr>
            <w:tcW w:w="1204" w:type="dxa"/>
            <w:shd w:val="clear" w:color="auto" w:fill="auto"/>
            <w:vAlign w:val="center"/>
          </w:tcPr>
          <w:p w:rsidR="00817D87" w:rsidRPr="00F277AF" w:rsidRDefault="00817D87" w:rsidP="00944073">
            <w:pPr>
              <w:jc w:val="center"/>
              <w:rPr>
                <w:rFonts w:ascii="Times New Roman" w:hAnsi="Times New Roman" w:cs="Times New Roman"/>
                <w:color w:val="000000"/>
              </w:rPr>
            </w:pPr>
          </w:p>
        </w:tc>
        <w:tc>
          <w:tcPr>
            <w:tcW w:w="3260" w:type="dxa"/>
            <w:shd w:val="clear" w:color="auto" w:fill="auto"/>
            <w:vAlign w:val="center"/>
          </w:tcPr>
          <w:p w:rsidR="00817D87" w:rsidRPr="00F277AF" w:rsidRDefault="00817D87" w:rsidP="00944073">
            <w:pPr>
              <w:jc w:val="center"/>
              <w:rPr>
                <w:rFonts w:ascii="Times New Roman" w:hAnsi="Times New Roman" w:cs="Times New Roman"/>
                <w:color w:val="000000"/>
              </w:rPr>
            </w:pPr>
          </w:p>
        </w:tc>
        <w:tc>
          <w:tcPr>
            <w:tcW w:w="1560" w:type="dxa"/>
            <w:shd w:val="clear" w:color="auto" w:fill="auto"/>
            <w:vAlign w:val="center"/>
          </w:tcPr>
          <w:p w:rsidR="00817D87" w:rsidRPr="00F277AF" w:rsidRDefault="00817D87" w:rsidP="00944073">
            <w:pPr>
              <w:jc w:val="center"/>
              <w:rPr>
                <w:rFonts w:ascii="Times New Roman" w:hAnsi="Times New Roman" w:cs="Times New Roman"/>
                <w:color w:val="000000"/>
              </w:rPr>
            </w:pPr>
          </w:p>
        </w:tc>
        <w:tc>
          <w:tcPr>
            <w:tcW w:w="1174" w:type="dxa"/>
            <w:shd w:val="clear" w:color="auto" w:fill="auto"/>
            <w:vAlign w:val="center"/>
          </w:tcPr>
          <w:p w:rsidR="00817D87" w:rsidRPr="00F277AF" w:rsidRDefault="00817D87" w:rsidP="00944073">
            <w:pPr>
              <w:jc w:val="center"/>
              <w:rPr>
                <w:rFonts w:ascii="Times New Roman" w:hAnsi="Times New Roman" w:cs="Times New Roman"/>
                <w:color w:val="000000"/>
              </w:rPr>
            </w:pPr>
          </w:p>
        </w:tc>
        <w:tc>
          <w:tcPr>
            <w:tcW w:w="1559" w:type="dxa"/>
            <w:shd w:val="clear" w:color="auto" w:fill="auto"/>
            <w:vAlign w:val="center"/>
          </w:tcPr>
          <w:p w:rsidR="00817D87" w:rsidRPr="00F277AF" w:rsidRDefault="00817D87" w:rsidP="00944073">
            <w:pPr>
              <w:jc w:val="center"/>
              <w:rPr>
                <w:rFonts w:ascii="Times New Roman" w:hAnsi="Times New Roman" w:cs="Times New Roman"/>
                <w:color w:val="000000"/>
              </w:rPr>
            </w:pPr>
          </w:p>
        </w:tc>
      </w:tr>
      <w:tr w:rsidR="00817D87" w:rsidRPr="00461D63" w:rsidTr="00817D87">
        <w:trPr>
          <w:trHeight w:val="1344"/>
          <w:jc w:val="center"/>
        </w:trPr>
        <w:tc>
          <w:tcPr>
            <w:tcW w:w="1410" w:type="dxa"/>
            <w:shd w:val="clear" w:color="auto" w:fill="auto"/>
            <w:vAlign w:val="center"/>
            <w:hideMark/>
          </w:tcPr>
          <w:p w:rsidR="00817D87" w:rsidRPr="00461D63" w:rsidRDefault="006209A4" w:rsidP="00944073">
            <w:pPr>
              <w:jc w:val="center"/>
              <w:rPr>
                <w:rFonts w:ascii="Times New Roman" w:hAnsi="Times New Roman" w:cs="Times New Roman"/>
                <w:color w:val="FF0000"/>
              </w:rPr>
            </w:pPr>
            <w:r>
              <w:rPr>
                <w:rFonts w:ascii="Times New Roman" w:hAnsi="Times New Roman" w:cs="Times New Roman"/>
                <w:color w:val="FF0000"/>
              </w:rPr>
              <w:t>02</w:t>
            </w:r>
          </w:p>
          <w:p w:rsidR="00817D87" w:rsidRPr="00461D63" w:rsidRDefault="00817D87" w:rsidP="00817D87">
            <w:pPr>
              <w:jc w:val="center"/>
              <w:rPr>
                <w:rFonts w:ascii="Times New Roman" w:hAnsi="Times New Roman" w:cs="Times New Roman"/>
                <w:color w:val="FF0000"/>
              </w:rPr>
            </w:pPr>
            <w:r w:rsidRPr="00461D63">
              <w:rPr>
                <w:rFonts w:ascii="Times New Roman" w:hAnsi="Times New Roman" w:cs="Times New Roman"/>
                <w:color w:val="FF0000"/>
              </w:rPr>
              <w:t>(</w:t>
            </w:r>
            <w:proofErr w:type="gramStart"/>
            <w:r w:rsidRPr="00461D63">
              <w:rPr>
                <w:rFonts w:ascii="Times New Roman" w:hAnsi="Times New Roman" w:cs="Times New Roman"/>
                <w:color w:val="FF0000"/>
              </w:rPr>
              <w:t>cota</w:t>
            </w:r>
            <w:proofErr w:type="gramEnd"/>
            <w:r w:rsidRPr="00461D63">
              <w:rPr>
                <w:rFonts w:ascii="Times New Roman" w:hAnsi="Times New Roman" w:cs="Times New Roman"/>
                <w:color w:val="FF0000"/>
              </w:rPr>
              <w:t xml:space="preserve"> reservada</w:t>
            </w:r>
            <w:r w:rsidR="006209A4">
              <w:rPr>
                <w:rFonts w:ascii="Times New Roman" w:hAnsi="Times New Roman" w:cs="Times New Roman"/>
                <w:color w:val="FF0000"/>
              </w:rPr>
              <w:t xml:space="preserve"> do item 01</w:t>
            </w:r>
            <w:r w:rsidRPr="00461D63">
              <w:rPr>
                <w:rFonts w:ascii="Times New Roman" w:hAnsi="Times New Roman" w:cs="Times New Roman"/>
                <w:color w:val="FF0000"/>
              </w:rPr>
              <w:t xml:space="preserve"> de 10% para ME e EPP)</w:t>
            </w:r>
          </w:p>
        </w:tc>
        <w:tc>
          <w:tcPr>
            <w:tcW w:w="1204" w:type="dxa"/>
            <w:shd w:val="clear" w:color="auto" w:fill="auto"/>
            <w:vAlign w:val="center"/>
          </w:tcPr>
          <w:p w:rsidR="00817D87" w:rsidRPr="00461D63" w:rsidRDefault="00817D87" w:rsidP="00944073">
            <w:pPr>
              <w:jc w:val="center"/>
              <w:rPr>
                <w:rFonts w:ascii="Times New Roman" w:hAnsi="Times New Roman" w:cs="Times New Roman"/>
                <w:color w:val="FF0000"/>
              </w:rPr>
            </w:pPr>
          </w:p>
        </w:tc>
        <w:tc>
          <w:tcPr>
            <w:tcW w:w="3260" w:type="dxa"/>
            <w:shd w:val="clear" w:color="auto" w:fill="auto"/>
            <w:vAlign w:val="center"/>
          </w:tcPr>
          <w:p w:rsidR="00817D87" w:rsidRPr="00461D63" w:rsidRDefault="00817D87" w:rsidP="00944073">
            <w:pPr>
              <w:jc w:val="center"/>
              <w:rPr>
                <w:rFonts w:ascii="Times New Roman" w:hAnsi="Times New Roman" w:cs="Times New Roman"/>
                <w:color w:val="FF0000"/>
              </w:rPr>
            </w:pPr>
          </w:p>
        </w:tc>
        <w:tc>
          <w:tcPr>
            <w:tcW w:w="1560" w:type="dxa"/>
            <w:shd w:val="clear" w:color="auto" w:fill="auto"/>
            <w:vAlign w:val="center"/>
          </w:tcPr>
          <w:p w:rsidR="00817D87" w:rsidRPr="00461D63" w:rsidRDefault="00817D87" w:rsidP="00944073">
            <w:pPr>
              <w:jc w:val="center"/>
              <w:rPr>
                <w:rFonts w:ascii="Times New Roman" w:hAnsi="Times New Roman" w:cs="Times New Roman"/>
                <w:color w:val="FF0000"/>
              </w:rPr>
            </w:pPr>
          </w:p>
        </w:tc>
        <w:tc>
          <w:tcPr>
            <w:tcW w:w="1174" w:type="dxa"/>
            <w:shd w:val="clear" w:color="auto" w:fill="auto"/>
            <w:vAlign w:val="center"/>
          </w:tcPr>
          <w:p w:rsidR="00817D87" w:rsidRPr="00461D63" w:rsidRDefault="00817D87" w:rsidP="00944073">
            <w:pPr>
              <w:jc w:val="center"/>
              <w:rPr>
                <w:rFonts w:ascii="Times New Roman" w:hAnsi="Times New Roman" w:cs="Times New Roman"/>
                <w:color w:val="FF0000"/>
              </w:rPr>
            </w:pPr>
          </w:p>
        </w:tc>
        <w:tc>
          <w:tcPr>
            <w:tcW w:w="1559" w:type="dxa"/>
            <w:shd w:val="clear" w:color="auto" w:fill="auto"/>
            <w:vAlign w:val="center"/>
          </w:tcPr>
          <w:p w:rsidR="00817D87" w:rsidRPr="00461D63" w:rsidRDefault="00817D87" w:rsidP="00944073">
            <w:pPr>
              <w:jc w:val="center"/>
              <w:rPr>
                <w:rFonts w:ascii="Times New Roman" w:hAnsi="Times New Roman" w:cs="Times New Roman"/>
                <w:color w:val="FF0000"/>
              </w:rPr>
            </w:pPr>
          </w:p>
        </w:tc>
      </w:tr>
      <w:tr w:rsidR="00817D87" w:rsidRPr="00F277AF" w:rsidTr="00817D87">
        <w:trPr>
          <w:trHeight w:val="1344"/>
          <w:jc w:val="center"/>
        </w:trPr>
        <w:tc>
          <w:tcPr>
            <w:tcW w:w="1410" w:type="dxa"/>
            <w:shd w:val="clear" w:color="auto" w:fill="auto"/>
            <w:vAlign w:val="center"/>
          </w:tcPr>
          <w:p w:rsidR="00817D87" w:rsidRDefault="006209A4" w:rsidP="00944073">
            <w:pPr>
              <w:jc w:val="center"/>
              <w:rPr>
                <w:rFonts w:ascii="Times New Roman" w:hAnsi="Times New Roman" w:cs="Times New Roman"/>
                <w:color w:val="000000"/>
              </w:rPr>
            </w:pPr>
            <w:r>
              <w:rPr>
                <w:rFonts w:ascii="Times New Roman" w:hAnsi="Times New Roman" w:cs="Times New Roman"/>
                <w:color w:val="000000"/>
              </w:rPr>
              <w:t>3</w:t>
            </w:r>
          </w:p>
        </w:tc>
        <w:tc>
          <w:tcPr>
            <w:tcW w:w="1204" w:type="dxa"/>
            <w:shd w:val="clear" w:color="auto" w:fill="auto"/>
            <w:vAlign w:val="center"/>
          </w:tcPr>
          <w:p w:rsidR="00817D87" w:rsidRPr="00F277AF" w:rsidRDefault="00817D87" w:rsidP="00944073">
            <w:pPr>
              <w:jc w:val="center"/>
              <w:rPr>
                <w:rFonts w:ascii="Times New Roman" w:hAnsi="Times New Roman" w:cs="Times New Roman"/>
                <w:color w:val="000000"/>
              </w:rPr>
            </w:pPr>
          </w:p>
        </w:tc>
        <w:tc>
          <w:tcPr>
            <w:tcW w:w="3260" w:type="dxa"/>
            <w:shd w:val="clear" w:color="auto" w:fill="auto"/>
            <w:vAlign w:val="center"/>
          </w:tcPr>
          <w:p w:rsidR="00817D87" w:rsidRPr="00F277AF" w:rsidRDefault="00817D87" w:rsidP="00944073">
            <w:pPr>
              <w:jc w:val="center"/>
              <w:rPr>
                <w:rFonts w:ascii="Times New Roman" w:hAnsi="Times New Roman" w:cs="Times New Roman"/>
                <w:color w:val="000000"/>
              </w:rPr>
            </w:pPr>
          </w:p>
        </w:tc>
        <w:tc>
          <w:tcPr>
            <w:tcW w:w="1560" w:type="dxa"/>
            <w:shd w:val="clear" w:color="auto" w:fill="auto"/>
            <w:vAlign w:val="center"/>
          </w:tcPr>
          <w:p w:rsidR="00817D87" w:rsidRPr="00F277AF" w:rsidRDefault="00817D87" w:rsidP="00944073">
            <w:pPr>
              <w:jc w:val="center"/>
              <w:rPr>
                <w:rFonts w:ascii="Times New Roman" w:hAnsi="Times New Roman" w:cs="Times New Roman"/>
                <w:color w:val="000000"/>
              </w:rPr>
            </w:pPr>
          </w:p>
        </w:tc>
        <w:tc>
          <w:tcPr>
            <w:tcW w:w="1174" w:type="dxa"/>
            <w:shd w:val="clear" w:color="auto" w:fill="auto"/>
            <w:vAlign w:val="center"/>
          </w:tcPr>
          <w:p w:rsidR="00817D87" w:rsidRPr="00F277AF" w:rsidRDefault="00817D87" w:rsidP="00944073">
            <w:pPr>
              <w:jc w:val="center"/>
              <w:rPr>
                <w:rFonts w:ascii="Times New Roman" w:hAnsi="Times New Roman" w:cs="Times New Roman"/>
                <w:color w:val="000000"/>
              </w:rPr>
            </w:pPr>
          </w:p>
        </w:tc>
        <w:tc>
          <w:tcPr>
            <w:tcW w:w="1559" w:type="dxa"/>
            <w:shd w:val="clear" w:color="auto" w:fill="auto"/>
            <w:vAlign w:val="center"/>
          </w:tcPr>
          <w:p w:rsidR="00817D87" w:rsidRPr="00F277AF" w:rsidRDefault="00817D87" w:rsidP="00944073">
            <w:pPr>
              <w:jc w:val="center"/>
              <w:rPr>
                <w:rFonts w:ascii="Times New Roman" w:hAnsi="Times New Roman" w:cs="Times New Roman"/>
                <w:color w:val="000000"/>
              </w:rPr>
            </w:pPr>
          </w:p>
        </w:tc>
      </w:tr>
      <w:tr w:rsidR="00817D87" w:rsidRPr="00461D63" w:rsidTr="00817D87">
        <w:trPr>
          <w:trHeight w:val="1344"/>
          <w:jc w:val="center"/>
        </w:trPr>
        <w:tc>
          <w:tcPr>
            <w:tcW w:w="1410" w:type="dxa"/>
            <w:shd w:val="clear" w:color="auto" w:fill="auto"/>
            <w:vAlign w:val="center"/>
          </w:tcPr>
          <w:p w:rsidR="00817D87" w:rsidRPr="00461D63" w:rsidRDefault="006209A4" w:rsidP="00944073">
            <w:pPr>
              <w:jc w:val="center"/>
              <w:rPr>
                <w:rFonts w:ascii="Times New Roman" w:hAnsi="Times New Roman" w:cs="Times New Roman"/>
                <w:color w:val="FF0000"/>
              </w:rPr>
            </w:pPr>
            <w:r>
              <w:rPr>
                <w:rFonts w:ascii="Times New Roman" w:hAnsi="Times New Roman" w:cs="Times New Roman"/>
                <w:color w:val="FF0000"/>
              </w:rPr>
              <w:t>4</w:t>
            </w:r>
          </w:p>
          <w:p w:rsidR="00817D87" w:rsidRPr="00461D63" w:rsidRDefault="00817D87" w:rsidP="00944073">
            <w:pPr>
              <w:jc w:val="center"/>
              <w:rPr>
                <w:rFonts w:ascii="Times New Roman" w:hAnsi="Times New Roman" w:cs="Times New Roman"/>
                <w:color w:val="FF0000"/>
              </w:rPr>
            </w:pPr>
            <w:r w:rsidRPr="00461D63">
              <w:rPr>
                <w:rFonts w:ascii="Times New Roman" w:hAnsi="Times New Roman" w:cs="Times New Roman"/>
                <w:color w:val="FF0000"/>
              </w:rPr>
              <w:t>(</w:t>
            </w:r>
            <w:proofErr w:type="gramStart"/>
            <w:r w:rsidRPr="00461D63">
              <w:rPr>
                <w:rFonts w:ascii="Times New Roman" w:hAnsi="Times New Roman" w:cs="Times New Roman"/>
                <w:color w:val="FF0000"/>
              </w:rPr>
              <w:t>cota</w:t>
            </w:r>
            <w:proofErr w:type="gramEnd"/>
            <w:r w:rsidRPr="00461D63">
              <w:rPr>
                <w:rFonts w:ascii="Times New Roman" w:hAnsi="Times New Roman" w:cs="Times New Roman"/>
                <w:color w:val="FF0000"/>
              </w:rPr>
              <w:t xml:space="preserve"> reservada </w:t>
            </w:r>
            <w:r w:rsidR="006209A4">
              <w:rPr>
                <w:rFonts w:ascii="Times New Roman" w:hAnsi="Times New Roman" w:cs="Times New Roman"/>
                <w:color w:val="FF0000"/>
              </w:rPr>
              <w:t xml:space="preserve">do item 03 </w:t>
            </w:r>
            <w:r w:rsidRPr="00461D63">
              <w:rPr>
                <w:rFonts w:ascii="Times New Roman" w:hAnsi="Times New Roman" w:cs="Times New Roman"/>
                <w:color w:val="FF0000"/>
              </w:rPr>
              <w:t>de 10% para ME e EPP)</w:t>
            </w:r>
          </w:p>
        </w:tc>
        <w:tc>
          <w:tcPr>
            <w:tcW w:w="1204" w:type="dxa"/>
            <w:shd w:val="clear" w:color="auto" w:fill="auto"/>
            <w:vAlign w:val="center"/>
          </w:tcPr>
          <w:p w:rsidR="00817D87" w:rsidRPr="00461D63" w:rsidRDefault="00817D87" w:rsidP="00944073">
            <w:pPr>
              <w:jc w:val="center"/>
              <w:rPr>
                <w:rFonts w:ascii="Times New Roman" w:hAnsi="Times New Roman" w:cs="Times New Roman"/>
                <w:color w:val="FF0000"/>
              </w:rPr>
            </w:pPr>
          </w:p>
        </w:tc>
        <w:tc>
          <w:tcPr>
            <w:tcW w:w="3260" w:type="dxa"/>
            <w:shd w:val="clear" w:color="auto" w:fill="auto"/>
            <w:vAlign w:val="center"/>
          </w:tcPr>
          <w:p w:rsidR="00817D87" w:rsidRPr="00461D63" w:rsidRDefault="00817D87" w:rsidP="00944073">
            <w:pPr>
              <w:jc w:val="center"/>
              <w:rPr>
                <w:rFonts w:ascii="Times New Roman" w:hAnsi="Times New Roman" w:cs="Times New Roman"/>
                <w:color w:val="FF0000"/>
              </w:rPr>
            </w:pPr>
          </w:p>
        </w:tc>
        <w:tc>
          <w:tcPr>
            <w:tcW w:w="1560" w:type="dxa"/>
            <w:shd w:val="clear" w:color="auto" w:fill="auto"/>
            <w:vAlign w:val="center"/>
          </w:tcPr>
          <w:p w:rsidR="00817D87" w:rsidRPr="00461D63" w:rsidRDefault="00817D87" w:rsidP="00944073">
            <w:pPr>
              <w:jc w:val="center"/>
              <w:rPr>
                <w:rFonts w:ascii="Times New Roman" w:hAnsi="Times New Roman" w:cs="Times New Roman"/>
                <w:color w:val="FF0000"/>
              </w:rPr>
            </w:pPr>
          </w:p>
        </w:tc>
        <w:tc>
          <w:tcPr>
            <w:tcW w:w="1174" w:type="dxa"/>
            <w:shd w:val="clear" w:color="auto" w:fill="auto"/>
            <w:vAlign w:val="center"/>
          </w:tcPr>
          <w:p w:rsidR="00817D87" w:rsidRPr="00461D63" w:rsidRDefault="00817D87" w:rsidP="00944073">
            <w:pPr>
              <w:jc w:val="center"/>
              <w:rPr>
                <w:rFonts w:ascii="Times New Roman" w:hAnsi="Times New Roman" w:cs="Times New Roman"/>
                <w:color w:val="FF0000"/>
              </w:rPr>
            </w:pPr>
          </w:p>
        </w:tc>
        <w:tc>
          <w:tcPr>
            <w:tcW w:w="1559" w:type="dxa"/>
            <w:shd w:val="clear" w:color="auto" w:fill="auto"/>
            <w:vAlign w:val="center"/>
          </w:tcPr>
          <w:p w:rsidR="00817D87" w:rsidRPr="00461D63" w:rsidRDefault="00817D87" w:rsidP="00944073">
            <w:pPr>
              <w:jc w:val="center"/>
              <w:rPr>
                <w:rFonts w:ascii="Times New Roman" w:hAnsi="Times New Roman" w:cs="Times New Roman"/>
                <w:color w:val="FF0000"/>
              </w:rPr>
            </w:pPr>
          </w:p>
        </w:tc>
      </w:tr>
    </w:tbl>
    <w:p w:rsidR="00817D87" w:rsidRPr="00461D63" w:rsidRDefault="00817D87" w:rsidP="00817D87">
      <w:pPr>
        <w:pStyle w:val="PargrafodaLista"/>
        <w:numPr>
          <w:ilvl w:val="1"/>
          <w:numId w:val="1"/>
        </w:numPr>
        <w:spacing w:before="120" w:after="120" w:line="276" w:lineRule="auto"/>
        <w:ind w:left="0" w:firstLine="0"/>
        <w:contextualSpacing w:val="0"/>
        <w:jc w:val="both"/>
        <w:rPr>
          <w:rFonts w:ascii="Times New Roman" w:hAnsi="Times New Roman" w:cs="Times New Roman"/>
          <w:color w:val="FF0000"/>
        </w:rPr>
      </w:pPr>
      <w:r w:rsidRPr="00461D63">
        <w:rPr>
          <w:rFonts w:ascii="Times New Roman" w:hAnsi="Times New Roman" w:cs="Times New Roman"/>
          <w:color w:val="FF0000"/>
        </w:rPr>
        <w:t>Na hipótese de não haver vencedor para a cota reservada, esta poderá ser adjudicada ao vencedor da cota principal ou, diante de sua recusa, aos licitantes remanescentes, desde que pratiquem o preço do primeiro colocado da cota principal.</w:t>
      </w:r>
    </w:p>
    <w:p w:rsidR="00817D87" w:rsidRPr="00461D63" w:rsidRDefault="00817D87" w:rsidP="00817D87">
      <w:pPr>
        <w:pStyle w:val="PargrafodaLista"/>
        <w:numPr>
          <w:ilvl w:val="1"/>
          <w:numId w:val="1"/>
        </w:numPr>
        <w:spacing w:before="120" w:after="120" w:line="276" w:lineRule="auto"/>
        <w:ind w:left="0" w:firstLine="0"/>
        <w:contextualSpacing w:val="0"/>
        <w:jc w:val="both"/>
        <w:rPr>
          <w:rFonts w:ascii="Times New Roman" w:hAnsi="Times New Roman" w:cs="Times New Roman"/>
          <w:color w:val="FF0000"/>
        </w:rPr>
      </w:pPr>
      <w:r w:rsidRPr="00461D63">
        <w:rPr>
          <w:rFonts w:ascii="Times New Roman" w:hAnsi="Times New Roman" w:cs="Times New Roman"/>
          <w:color w:val="FF0000"/>
        </w:rPr>
        <w:t>Se a mesma empresa vencer a cota reservada e a cota principal, a contratação das cotas deverá ocorrer pelo menor preço.</w:t>
      </w:r>
    </w:p>
    <w:p w:rsidR="00817D87" w:rsidRPr="00461D63" w:rsidRDefault="00817D87" w:rsidP="00817D87">
      <w:pPr>
        <w:pStyle w:val="PargrafodaLista"/>
        <w:numPr>
          <w:ilvl w:val="1"/>
          <w:numId w:val="1"/>
        </w:numPr>
        <w:autoSpaceDE w:val="0"/>
        <w:spacing w:before="120" w:after="120" w:line="276" w:lineRule="auto"/>
        <w:ind w:left="0" w:firstLine="0"/>
        <w:contextualSpacing w:val="0"/>
        <w:jc w:val="both"/>
        <w:rPr>
          <w:rFonts w:cs="Arial"/>
          <w:b/>
          <w:color w:val="FF0000"/>
          <w:sz w:val="20"/>
          <w:szCs w:val="20"/>
        </w:rPr>
      </w:pPr>
      <w:r w:rsidRPr="00461D63">
        <w:rPr>
          <w:rFonts w:ascii="Times New Roman" w:hAnsi="Times New Roman" w:cs="Times New Roman"/>
          <w:color w:val="FF0000"/>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461D63">
        <w:rPr>
          <w:rFonts w:cs="Arial"/>
          <w:color w:val="FF0000"/>
          <w:sz w:val="20"/>
          <w:szCs w:val="20"/>
        </w:rPr>
        <w:t>.</w:t>
      </w:r>
    </w:p>
    <w:p w:rsidR="00817D87" w:rsidRDefault="00817D87" w:rsidP="00461D63">
      <w:pPr>
        <w:pStyle w:val="PargrafodaLista"/>
        <w:spacing w:before="120" w:after="120" w:line="276" w:lineRule="auto"/>
        <w:ind w:left="0"/>
        <w:contextualSpacing w:val="0"/>
        <w:jc w:val="both"/>
        <w:rPr>
          <w:rFonts w:ascii="Times New Roman" w:hAnsi="Times New Roman" w:cs="Times New Roman"/>
          <w:color w:val="FF0000"/>
        </w:rPr>
      </w:pPr>
    </w:p>
    <w:p w:rsidR="00E7300E" w:rsidRPr="00944073" w:rsidRDefault="00944073" w:rsidP="00E7300E">
      <w:pPr>
        <w:pStyle w:val="PargrafodaLista"/>
        <w:numPr>
          <w:ilvl w:val="1"/>
          <w:numId w:val="1"/>
        </w:numPr>
        <w:spacing w:before="120" w:after="120" w:line="276" w:lineRule="auto"/>
        <w:ind w:left="0" w:firstLine="0"/>
        <w:contextualSpacing w:val="0"/>
        <w:jc w:val="both"/>
        <w:rPr>
          <w:rFonts w:ascii="Times New Roman" w:hAnsi="Times New Roman" w:cs="Times New Roman"/>
          <w:color w:val="FF0000"/>
        </w:rPr>
      </w:pPr>
      <w:r w:rsidRPr="00944073">
        <w:rPr>
          <w:rFonts w:ascii="Times New Roman" w:hAnsi="Times New Roman" w:cs="Times New Roman"/>
          <w:color w:val="FF0000"/>
        </w:rPr>
        <w:t>Especificar para qual (</w:t>
      </w:r>
      <w:proofErr w:type="spellStart"/>
      <w:r w:rsidRPr="00944073">
        <w:rPr>
          <w:rFonts w:ascii="Times New Roman" w:hAnsi="Times New Roman" w:cs="Times New Roman"/>
          <w:color w:val="FF0000"/>
        </w:rPr>
        <w:t>is</w:t>
      </w:r>
      <w:proofErr w:type="spellEnd"/>
      <w:r w:rsidRPr="00944073">
        <w:rPr>
          <w:rFonts w:ascii="Times New Roman" w:hAnsi="Times New Roman" w:cs="Times New Roman"/>
          <w:color w:val="FF0000"/>
        </w:rPr>
        <w:t>) precisa ser apresentada amostra</w:t>
      </w:r>
      <w:r w:rsidR="00531E4D">
        <w:rPr>
          <w:rFonts w:ascii="Times New Roman" w:hAnsi="Times New Roman" w:cs="Times New Roman"/>
          <w:color w:val="FF0000"/>
        </w:rPr>
        <w:t xml:space="preserve"> e os </w:t>
      </w:r>
      <w:r w:rsidR="00531E4D" w:rsidRPr="00531E4D">
        <w:rPr>
          <w:rFonts w:ascii="Times New Roman" w:hAnsi="Times New Roman" w:cs="Times New Roman"/>
          <w:b/>
          <w:color w:val="FF0000"/>
          <w:u w:val="single"/>
        </w:rPr>
        <w:t>critérios objetivos</w:t>
      </w:r>
      <w:r w:rsidR="00531E4D">
        <w:rPr>
          <w:rFonts w:ascii="Times New Roman" w:hAnsi="Times New Roman" w:cs="Times New Roman"/>
          <w:color w:val="FF0000"/>
        </w:rPr>
        <w:t xml:space="preserve"> que serão avaliados.</w:t>
      </w:r>
    </w:p>
    <w:p w:rsidR="00E7300E" w:rsidRPr="00835282" w:rsidRDefault="00E7300E" w:rsidP="00E7300E">
      <w:pPr>
        <w:numPr>
          <w:ilvl w:val="0"/>
          <w:numId w:val="1"/>
        </w:numPr>
        <w:autoSpaceDE w:val="0"/>
        <w:spacing w:after="120" w:line="276" w:lineRule="auto"/>
        <w:ind w:left="0" w:firstLine="0"/>
        <w:jc w:val="both"/>
        <w:rPr>
          <w:rFonts w:ascii="Times New Roman" w:hAnsi="Times New Roman" w:cs="Times New Roman"/>
          <w:b/>
        </w:rPr>
      </w:pPr>
      <w:r w:rsidRPr="00835282">
        <w:rPr>
          <w:rFonts w:ascii="Times New Roman" w:hAnsi="Times New Roman" w:cs="Times New Roman"/>
          <w:b/>
        </w:rPr>
        <w:t>JUSTIFICATIVA E OBJETIVO DA CONTRATAÇÃO</w:t>
      </w:r>
    </w:p>
    <w:p w:rsidR="00944073" w:rsidRPr="00944073" w:rsidRDefault="00944073" w:rsidP="00E7300E">
      <w:pPr>
        <w:numPr>
          <w:ilvl w:val="1"/>
          <w:numId w:val="1"/>
        </w:numPr>
        <w:spacing w:before="120" w:after="120" w:line="276" w:lineRule="auto"/>
        <w:ind w:left="0" w:firstLine="0"/>
        <w:jc w:val="both"/>
        <w:rPr>
          <w:rFonts w:ascii="Times New Roman" w:hAnsi="Times New Roman" w:cs="Times New Roman"/>
          <w:color w:val="FF0000"/>
        </w:rPr>
      </w:pPr>
      <w:r w:rsidRPr="00944073">
        <w:rPr>
          <w:rFonts w:ascii="Times New Roman" w:hAnsi="Times New Roman" w:cs="Times New Roman"/>
          <w:color w:val="FF0000"/>
        </w:rPr>
        <w:t>(Justificar o motivo e o objetivo da contratação)</w:t>
      </w:r>
    </w:p>
    <w:p w:rsidR="00E7300E" w:rsidRPr="00E7022A" w:rsidRDefault="00E7300E" w:rsidP="00E7300E">
      <w:pPr>
        <w:numPr>
          <w:ilvl w:val="1"/>
          <w:numId w:val="1"/>
        </w:numPr>
        <w:spacing w:before="120" w:after="120" w:line="276" w:lineRule="auto"/>
        <w:ind w:left="0" w:firstLine="0"/>
        <w:jc w:val="both"/>
        <w:rPr>
          <w:rFonts w:ascii="Times New Roman" w:hAnsi="Times New Roman" w:cs="Times New Roman"/>
          <w:color w:val="000000"/>
        </w:rPr>
      </w:pPr>
      <w:r w:rsidRPr="00E7022A">
        <w:rPr>
          <w:rFonts w:ascii="Times New Roman" w:hAnsi="Times New Roman" w:cs="Times New Roman"/>
          <w:color w:val="000000"/>
        </w:rPr>
        <w:t xml:space="preserve">O uso do sistema </w:t>
      </w:r>
      <w:r w:rsidRPr="00E7022A">
        <w:rPr>
          <w:rFonts w:ascii="Times New Roman" w:hAnsi="Times New Roman" w:cs="Times New Roman"/>
        </w:rPr>
        <w:t xml:space="preserve">de Registro de Preços para essa aquisição está fundamentado no inciso I e IV do art. 3º, do Decreto 7.892, de 23 de janeiro de 2013, dado que se justifica pela necessidade de contratações </w:t>
      </w:r>
      <w:proofErr w:type="spellStart"/>
      <w:r w:rsidRPr="00E7022A">
        <w:rPr>
          <w:rFonts w:ascii="Times New Roman" w:hAnsi="Times New Roman" w:cs="Times New Roman"/>
        </w:rPr>
        <w:t>freqüentes</w:t>
      </w:r>
      <w:proofErr w:type="spellEnd"/>
      <w:r w:rsidRPr="00E7022A">
        <w:rPr>
          <w:rFonts w:ascii="Times New Roman" w:hAnsi="Times New Roman" w:cs="Times New Roman"/>
        </w:rPr>
        <w:t xml:space="preserve"> e pela impossibilidade de se definir previamente o quantitativo a ser demandado por este Hospital.</w:t>
      </w:r>
    </w:p>
    <w:p w:rsidR="00E7300E" w:rsidRPr="00F50BCD" w:rsidRDefault="00E7300E" w:rsidP="00E7300E">
      <w:pPr>
        <w:spacing w:before="120" w:after="120" w:line="276" w:lineRule="auto"/>
        <w:jc w:val="both"/>
        <w:rPr>
          <w:rFonts w:ascii="Times New Roman" w:hAnsi="Times New Roman" w:cs="Times New Roman"/>
          <w:b/>
          <w:color w:val="000000"/>
        </w:rPr>
      </w:pPr>
    </w:p>
    <w:p w:rsidR="00E7300E" w:rsidRPr="00F50BCD" w:rsidRDefault="00E7300E" w:rsidP="00E7300E">
      <w:pPr>
        <w:numPr>
          <w:ilvl w:val="0"/>
          <w:numId w:val="1"/>
        </w:numPr>
        <w:spacing w:before="120" w:after="120" w:line="276" w:lineRule="auto"/>
        <w:ind w:left="0" w:firstLine="0"/>
        <w:jc w:val="both"/>
        <w:rPr>
          <w:rFonts w:ascii="Times New Roman" w:hAnsi="Times New Roman" w:cs="Times New Roman"/>
          <w:b/>
          <w:color w:val="000000"/>
        </w:rPr>
      </w:pPr>
      <w:r w:rsidRPr="00F50BCD">
        <w:rPr>
          <w:rFonts w:ascii="Times New Roman" w:hAnsi="Times New Roman" w:cs="Times New Roman"/>
          <w:b/>
          <w:color w:val="000000"/>
        </w:rPr>
        <w:t>CLASSIFICAÇÃO DOS BENS COMUNS</w:t>
      </w:r>
    </w:p>
    <w:p w:rsidR="00E7300E" w:rsidRPr="00770F11" w:rsidRDefault="00E7300E" w:rsidP="00E7300E">
      <w:pPr>
        <w:pStyle w:val="Corpodetexto2"/>
        <w:numPr>
          <w:ilvl w:val="1"/>
          <w:numId w:val="1"/>
        </w:numPr>
        <w:tabs>
          <w:tab w:val="left" w:pos="426"/>
          <w:tab w:val="left" w:pos="567"/>
        </w:tabs>
        <w:ind w:left="0" w:firstLine="0"/>
        <w:contextualSpacing/>
        <w:jc w:val="both"/>
        <w:rPr>
          <w:sz w:val="24"/>
          <w:szCs w:val="24"/>
        </w:rPr>
      </w:pPr>
      <w:r w:rsidRPr="00770F11">
        <w:rPr>
          <w:color w:val="000000"/>
          <w:sz w:val="24"/>
          <w:szCs w:val="24"/>
        </w:rPr>
        <w:t>Os bens a serem adquiridos enquadram-se na classificação de bens comuns, nos termos da Lei nº 10.520, de 2002, do Decreto 5.450, de 2005.</w:t>
      </w:r>
    </w:p>
    <w:p w:rsidR="00E7300E" w:rsidRPr="00F50BCD" w:rsidRDefault="00E7300E" w:rsidP="00E7300E">
      <w:pPr>
        <w:spacing w:after="120" w:line="276" w:lineRule="auto"/>
        <w:ind w:right="-15"/>
        <w:jc w:val="both"/>
        <w:rPr>
          <w:rFonts w:ascii="Times New Roman" w:hAnsi="Times New Roman" w:cs="Times New Roman"/>
          <w:b/>
          <w:bCs/>
          <w:color w:val="000000"/>
        </w:rPr>
      </w:pPr>
    </w:p>
    <w:p w:rsidR="00E7300E" w:rsidRPr="002D4BB4" w:rsidRDefault="00E7300E" w:rsidP="00E7300E">
      <w:pPr>
        <w:numPr>
          <w:ilvl w:val="0"/>
          <w:numId w:val="1"/>
        </w:numPr>
        <w:spacing w:before="120" w:after="120" w:line="276" w:lineRule="auto"/>
        <w:ind w:left="0" w:firstLine="0"/>
        <w:jc w:val="both"/>
        <w:rPr>
          <w:rFonts w:ascii="Times New Roman" w:hAnsi="Times New Roman" w:cs="Times New Roman"/>
          <w:b/>
          <w:bCs/>
          <w:color w:val="000000"/>
        </w:rPr>
      </w:pPr>
      <w:r w:rsidRPr="002D4BB4">
        <w:rPr>
          <w:rFonts w:ascii="Times New Roman" w:hAnsi="Times New Roman" w:cs="Times New Roman"/>
          <w:b/>
          <w:bCs/>
          <w:color w:val="000000"/>
        </w:rPr>
        <w:t>ENTREGA E CRITÉRIOS DE ACEITAÇÃO DO OBJETO.</w:t>
      </w:r>
    </w:p>
    <w:p w:rsidR="00E7300E" w:rsidRPr="002D4BB4" w:rsidRDefault="00E7300E" w:rsidP="00E7300E">
      <w:pPr>
        <w:numPr>
          <w:ilvl w:val="1"/>
          <w:numId w:val="1"/>
        </w:numPr>
        <w:spacing w:before="120" w:after="120" w:line="276" w:lineRule="auto"/>
        <w:ind w:left="0" w:firstLine="0"/>
        <w:jc w:val="both"/>
        <w:rPr>
          <w:rFonts w:ascii="Times New Roman" w:hAnsi="Times New Roman" w:cs="Times New Roman"/>
          <w:b/>
          <w:bCs/>
          <w:color w:val="000000"/>
        </w:rPr>
      </w:pPr>
      <w:r w:rsidRPr="002D4BB4">
        <w:rPr>
          <w:rFonts w:ascii="Times New Roman" w:hAnsi="Times New Roman" w:cs="Times New Roman"/>
        </w:rPr>
        <w:t>A entrega dos produtos será realizada de forma parcelada conforme as necessidades da Administração, mediante Pedido de Fornecimento formulado e enviado à licitante contratada com as respectivas quantidades;</w:t>
      </w:r>
    </w:p>
    <w:p w:rsidR="00E7300E" w:rsidRPr="00944073" w:rsidRDefault="00E7300E" w:rsidP="00E7300E">
      <w:pPr>
        <w:numPr>
          <w:ilvl w:val="1"/>
          <w:numId w:val="1"/>
        </w:numPr>
        <w:spacing w:before="120" w:after="120" w:line="276" w:lineRule="auto"/>
        <w:ind w:left="0" w:firstLine="0"/>
        <w:jc w:val="both"/>
        <w:rPr>
          <w:rFonts w:ascii="Times New Roman" w:hAnsi="Times New Roman" w:cs="Times New Roman"/>
          <w:b/>
          <w:bCs/>
          <w:color w:val="FF0000"/>
        </w:rPr>
      </w:pPr>
      <w:r w:rsidRPr="002D4BB4">
        <w:rPr>
          <w:rFonts w:ascii="Times New Roman" w:hAnsi="Times New Roman" w:cs="Times New Roman"/>
        </w:rPr>
        <w:t xml:space="preserve">A entrega dos produtos solicitados na forma do subitem </w:t>
      </w:r>
      <w:r>
        <w:rPr>
          <w:rFonts w:ascii="Times New Roman" w:hAnsi="Times New Roman" w:cs="Times New Roman"/>
        </w:rPr>
        <w:t>anterior</w:t>
      </w:r>
      <w:r w:rsidRPr="002D4BB4">
        <w:rPr>
          <w:rFonts w:ascii="Times New Roman" w:hAnsi="Times New Roman" w:cs="Times New Roman"/>
        </w:rPr>
        <w:t xml:space="preserve"> deverá ser cumprida no prazo máximo de até </w:t>
      </w:r>
      <w:r w:rsidRPr="00944073">
        <w:rPr>
          <w:rFonts w:ascii="Times New Roman" w:hAnsi="Times New Roman" w:cs="Times New Roman"/>
          <w:b/>
          <w:color w:val="FF0000"/>
        </w:rPr>
        <w:t>10 (dez) dias</w:t>
      </w:r>
      <w:r w:rsidRPr="002D4BB4">
        <w:rPr>
          <w:rFonts w:ascii="Times New Roman" w:hAnsi="Times New Roman" w:cs="Times New Roman"/>
        </w:rPr>
        <w:t xml:space="preserve"> contados da data de envio do Pedido de Fornecimento, acondicionados em suas embalagens originais, sem avarias, dentro das condições de armazenamento e transporte exigida</w:t>
      </w:r>
      <w:r>
        <w:rPr>
          <w:rFonts w:ascii="Times New Roman" w:hAnsi="Times New Roman" w:cs="Times New Roman"/>
        </w:rPr>
        <w:t>s e entregues no Setor de Recebimento do Setor de Suprimentos, sito à Primeira Avenida, s/n, Setor Leste Universitário, Goiânia, GO, de segunda-feira à sexta-feira, no horário das 08h às 17h exceto em feriados</w:t>
      </w:r>
      <w:r w:rsidRPr="00944073">
        <w:rPr>
          <w:rFonts w:ascii="Times New Roman" w:hAnsi="Times New Roman" w:cs="Times New Roman"/>
          <w:color w:val="FF0000"/>
        </w:rPr>
        <w:t>.</w:t>
      </w:r>
      <w:r w:rsidR="00944073" w:rsidRPr="00944073">
        <w:rPr>
          <w:rFonts w:ascii="Times New Roman" w:hAnsi="Times New Roman" w:cs="Times New Roman"/>
          <w:color w:val="FF0000"/>
        </w:rPr>
        <w:t xml:space="preserve"> (</w:t>
      </w:r>
      <w:proofErr w:type="gramStart"/>
      <w:r w:rsidR="00944073" w:rsidRPr="00944073">
        <w:rPr>
          <w:rFonts w:ascii="Times New Roman" w:hAnsi="Times New Roman" w:cs="Times New Roman"/>
          <w:color w:val="FF0000"/>
        </w:rPr>
        <w:t>alterar</w:t>
      </w:r>
      <w:proofErr w:type="gramEnd"/>
      <w:r w:rsidR="00944073" w:rsidRPr="00944073">
        <w:rPr>
          <w:rFonts w:ascii="Times New Roman" w:hAnsi="Times New Roman" w:cs="Times New Roman"/>
          <w:color w:val="FF0000"/>
        </w:rPr>
        <w:t xml:space="preserve"> prazo  caso as especificidades do objeto demandarem prazo maior de entrega).</w:t>
      </w:r>
    </w:p>
    <w:p w:rsidR="00E7300E" w:rsidRPr="004F2770" w:rsidRDefault="00E7300E" w:rsidP="00E7300E">
      <w:pPr>
        <w:numPr>
          <w:ilvl w:val="1"/>
          <w:numId w:val="1"/>
        </w:numPr>
        <w:tabs>
          <w:tab w:val="left" w:pos="426"/>
          <w:tab w:val="left" w:pos="567"/>
        </w:tabs>
        <w:spacing w:line="276" w:lineRule="auto"/>
        <w:ind w:left="0" w:firstLine="0"/>
        <w:contextualSpacing/>
        <w:jc w:val="both"/>
        <w:rPr>
          <w:rFonts w:ascii="Times New Roman" w:hAnsi="Times New Roman" w:cs="Times New Roman"/>
        </w:rPr>
      </w:pPr>
      <w:r w:rsidRPr="004F2770">
        <w:rPr>
          <w:rFonts w:ascii="Times New Roman" w:hAnsi="Times New Roman" w:cs="Times New Roman"/>
          <w:color w:val="000000"/>
        </w:rPr>
        <w:t>Os materiais devem estar em sua embalagem original, com identificação completa em língua portuguesa, data de fabricação e de validade, lote, número do Registro no Ministério da Saúde, nome e endereço do fabricante.</w:t>
      </w:r>
    </w:p>
    <w:p w:rsidR="00E7300E" w:rsidRPr="004F2770" w:rsidRDefault="00E7300E" w:rsidP="00E7300E">
      <w:pPr>
        <w:numPr>
          <w:ilvl w:val="1"/>
          <w:numId w:val="1"/>
        </w:numPr>
        <w:tabs>
          <w:tab w:val="left" w:pos="426"/>
          <w:tab w:val="left" w:pos="567"/>
        </w:tabs>
        <w:spacing w:line="276" w:lineRule="auto"/>
        <w:ind w:left="0" w:firstLine="0"/>
        <w:contextualSpacing/>
        <w:jc w:val="both"/>
        <w:rPr>
          <w:rFonts w:ascii="Times New Roman" w:hAnsi="Times New Roman" w:cs="Times New Roman"/>
        </w:rPr>
      </w:pPr>
      <w:r w:rsidRPr="004F2770">
        <w:rPr>
          <w:rFonts w:ascii="Times New Roman" w:hAnsi="Times New Roman" w:cs="Times New Roman"/>
          <w:color w:val="000000"/>
        </w:rPr>
        <w:t xml:space="preserve">Não serão aceitos produtos com validade inferior a </w:t>
      </w:r>
      <w:r w:rsidRPr="00944073">
        <w:rPr>
          <w:rFonts w:ascii="Times New Roman" w:hAnsi="Times New Roman" w:cs="Times New Roman"/>
          <w:b/>
          <w:color w:val="FF0000"/>
        </w:rPr>
        <w:t>12 (doze) meses</w:t>
      </w:r>
      <w:r w:rsidRPr="004F2770">
        <w:rPr>
          <w:rFonts w:ascii="Times New Roman" w:hAnsi="Times New Roman" w:cs="Times New Roman"/>
          <w:color w:val="000000"/>
        </w:rPr>
        <w:t>, contados a partir de seu recebimento pelo HC-UFG/</w:t>
      </w:r>
      <w:proofErr w:type="gramStart"/>
      <w:r w:rsidRPr="004F2770">
        <w:rPr>
          <w:rFonts w:ascii="Times New Roman" w:hAnsi="Times New Roman" w:cs="Times New Roman"/>
          <w:color w:val="000000"/>
        </w:rPr>
        <w:t>EBSERH.</w:t>
      </w:r>
      <w:r w:rsidR="00944073" w:rsidRPr="00944073">
        <w:rPr>
          <w:rFonts w:ascii="Times New Roman" w:hAnsi="Times New Roman" w:cs="Times New Roman"/>
          <w:color w:val="FF0000"/>
        </w:rPr>
        <w:t>(</w:t>
      </w:r>
      <w:proofErr w:type="gramEnd"/>
      <w:r w:rsidR="00944073" w:rsidRPr="00944073">
        <w:rPr>
          <w:rFonts w:ascii="Times New Roman" w:hAnsi="Times New Roman" w:cs="Times New Roman"/>
          <w:color w:val="FF0000"/>
        </w:rPr>
        <w:t>alterar prazo de validade conforme as especificidades do objeto)</w:t>
      </w:r>
    </w:p>
    <w:p w:rsidR="00E7300E" w:rsidRPr="00F50BCD" w:rsidRDefault="00E7300E" w:rsidP="00E7300E">
      <w:pPr>
        <w:numPr>
          <w:ilvl w:val="1"/>
          <w:numId w:val="1"/>
        </w:numPr>
        <w:spacing w:before="120" w:after="120" w:line="276" w:lineRule="auto"/>
        <w:ind w:left="0" w:firstLine="0"/>
        <w:jc w:val="both"/>
        <w:rPr>
          <w:rFonts w:ascii="Times New Roman" w:hAnsi="Times New Roman" w:cs="Times New Roman"/>
          <w:b/>
          <w:bCs/>
          <w:color w:val="000000"/>
        </w:rPr>
      </w:pPr>
      <w:r w:rsidRPr="00F50BCD">
        <w:rPr>
          <w:rFonts w:ascii="Times New Roman" w:hAnsi="Times New Roman" w:cs="Times New Roman"/>
          <w:color w:val="000000"/>
        </w:rPr>
        <w:t xml:space="preserve">Os bens serão recebidos provisoriamente no prazo de </w:t>
      </w:r>
      <w:r>
        <w:rPr>
          <w:rFonts w:ascii="Times New Roman" w:hAnsi="Times New Roman" w:cs="Times New Roman"/>
          <w:color w:val="000000"/>
        </w:rPr>
        <w:t>05 (cinco)</w:t>
      </w:r>
      <w:r w:rsidRPr="00F50BCD">
        <w:rPr>
          <w:rFonts w:ascii="Times New Roman" w:hAnsi="Times New Roman" w:cs="Times New Roman"/>
          <w:color w:val="000000"/>
        </w:rPr>
        <w:t xml:space="preserve"> dias, pelo(a) responsável pelo acompanhamento e fiscalização do contrato, para efeito de posterior verificação de sua conformidade com as especificações constantes neste Termo de Referência e na proposta. </w:t>
      </w:r>
    </w:p>
    <w:p w:rsidR="00E7300E" w:rsidRPr="00F50BCD" w:rsidRDefault="00E7300E" w:rsidP="00E7300E">
      <w:pPr>
        <w:numPr>
          <w:ilvl w:val="1"/>
          <w:numId w:val="1"/>
        </w:numPr>
        <w:spacing w:before="120" w:after="120" w:line="276" w:lineRule="auto"/>
        <w:ind w:left="0" w:firstLine="0"/>
        <w:jc w:val="both"/>
        <w:rPr>
          <w:rFonts w:ascii="Times New Roman" w:hAnsi="Times New Roman" w:cs="Times New Roman"/>
          <w:bCs/>
          <w:color w:val="000000"/>
        </w:rPr>
      </w:pPr>
      <w:r w:rsidRPr="00F50BCD">
        <w:rPr>
          <w:rFonts w:ascii="Times New Roman" w:hAnsi="Times New Roman" w:cs="Times New Roman"/>
          <w:bCs/>
          <w:color w:val="000000"/>
        </w:rPr>
        <w:t xml:space="preserve">Os bens poderão ser rejeitados, no todo ou em parte, quando em desacordo com as especificações constantes neste Termo de Referência e na proposta, devendo ser substituídos </w:t>
      </w:r>
      <w:r w:rsidRPr="00F50BCD">
        <w:rPr>
          <w:rFonts w:ascii="Times New Roman" w:hAnsi="Times New Roman" w:cs="Times New Roman"/>
          <w:bCs/>
          <w:color w:val="000000"/>
        </w:rPr>
        <w:lastRenderedPageBreak/>
        <w:t>no prazo de</w:t>
      </w:r>
      <w:r>
        <w:rPr>
          <w:rFonts w:ascii="Times New Roman" w:hAnsi="Times New Roman" w:cs="Times New Roman"/>
          <w:bCs/>
          <w:color w:val="000000"/>
        </w:rPr>
        <w:t xml:space="preserve"> 05 (cinco)</w:t>
      </w:r>
      <w:r w:rsidRPr="00F50BCD">
        <w:rPr>
          <w:rFonts w:ascii="Times New Roman" w:hAnsi="Times New Roman" w:cs="Times New Roman"/>
          <w:bCs/>
          <w:color w:val="000000"/>
        </w:rPr>
        <w:t xml:space="preserve"> dias, a contar da notificação da contratada, às suas custas, sem prejuízo da aplicação das penalidades.</w:t>
      </w:r>
    </w:p>
    <w:p w:rsidR="00E7300E" w:rsidRPr="00F50BCD" w:rsidRDefault="00E7300E" w:rsidP="00E7300E">
      <w:pPr>
        <w:numPr>
          <w:ilvl w:val="1"/>
          <w:numId w:val="1"/>
        </w:numPr>
        <w:spacing w:before="120" w:after="120" w:line="276" w:lineRule="auto"/>
        <w:ind w:left="0" w:firstLine="0"/>
        <w:jc w:val="both"/>
        <w:rPr>
          <w:rFonts w:ascii="Times New Roman" w:hAnsi="Times New Roman" w:cs="Times New Roman"/>
          <w:bCs/>
          <w:color w:val="000000"/>
        </w:rPr>
      </w:pPr>
      <w:r w:rsidRPr="00F50BCD">
        <w:rPr>
          <w:rFonts w:ascii="Times New Roman" w:hAnsi="Times New Roman" w:cs="Times New Roman"/>
          <w:color w:val="000000"/>
        </w:rPr>
        <w:t xml:space="preserve">Os bens serão recebidos definitivamente no prazo de </w:t>
      </w:r>
      <w:r>
        <w:rPr>
          <w:rFonts w:ascii="Times New Roman" w:hAnsi="Times New Roman" w:cs="Times New Roman"/>
          <w:color w:val="000000"/>
        </w:rPr>
        <w:t>03 (três)</w:t>
      </w:r>
      <w:r w:rsidRPr="00F50BCD">
        <w:rPr>
          <w:rFonts w:ascii="Times New Roman" w:hAnsi="Times New Roman" w:cs="Times New Roman"/>
          <w:color w:val="000000"/>
        </w:rPr>
        <w:t xml:space="preserve"> dias, contados do recebimento provisório, após a verificação da qualidade e quantidade do material e consequente aceitação mediante termo circunstanciado.</w:t>
      </w:r>
    </w:p>
    <w:p w:rsidR="00E7300E" w:rsidRPr="00F50BCD" w:rsidRDefault="00E7300E" w:rsidP="00E7300E">
      <w:pPr>
        <w:numPr>
          <w:ilvl w:val="2"/>
          <w:numId w:val="1"/>
        </w:numPr>
        <w:spacing w:before="120" w:after="120" w:line="276" w:lineRule="auto"/>
        <w:ind w:left="0" w:firstLine="0"/>
        <w:jc w:val="both"/>
        <w:rPr>
          <w:rFonts w:ascii="Times New Roman" w:hAnsi="Times New Roman" w:cs="Times New Roman"/>
          <w:b/>
          <w:bCs/>
          <w:color w:val="000000"/>
        </w:rPr>
      </w:pPr>
      <w:r w:rsidRPr="00F50BCD">
        <w:rPr>
          <w:rFonts w:ascii="Times New Roman" w:hAnsi="Times New Roman" w:cs="Times New Roman"/>
          <w:color w:val="000000"/>
          <w:lang w:eastAsia="en-US"/>
        </w:rPr>
        <w:t>Na hipótese de a verificação a que se refere o subitem anterior não ser procedida dentro do prazo fixado, reputar-se-á como realizada, consumando-se o recebimento definitivo no dia do esgotamento do prazo.</w:t>
      </w:r>
    </w:p>
    <w:p w:rsidR="00E7300E" w:rsidRDefault="00E7300E" w:rsidP="00E7300E">
      <w:pPr>
        <w:numPr>
          <w:ilvl w:val="1"/>
          <w:numId w:val="1"/>
        </w:numPr>
        <w:spacing w:before="120" w:after="120" w:line="276" w:lineRule="auto"/>
        <w:ind w:left="0" w:firstLine="0"/>
        <w:jc w:val="both"/>
        <w:rPr>
          <w:rFonts w:ascii="Times New Roman" w:hAnsi="Times New Roman" w:cs="Times New Roman"/>
          <w:color w:val="000000"/>
        </w:rPr>
      </w:pPr>
      <w:r w:rsidRPr="00F50BCD">
        <w:rPr>
          <w:rFonts w:ascii="Times New Roman" w:hAnsi="Times New Roman" w:cs="Times New Roman"/>
          <w:color w:val="000000"/>
          <w:lang w:eastAsia="en-US"/>
        </w:rPr>
        <w:t>O recebimento provisório ou definitivo do objeto não exclui a responsabilidade da contratada pelos prejuízos resultantes da incorreta execução do contrato.</w:t>
      </w:r>
    </w:p>
    <w:p w:rsidR="00A92F33" w:rsidRDefault="00A92F33" w:rsidP="00A92F33">
      <w:pPr>
        <w:numPr>
          <w:ilvl w:val="1"/>
          <w:numId w:val="1"/>
        </w:numPr>
        <w:spacing w:before="120" w:after="120" w:line="276" w:lineRule="auto"/>
        <w:ind w:left="0" w:firstLine="0"/>
        <w:jc w:val="both"/>
        <w:rPr>
          <w:rFonts w:ascii="Times New Roman" w:hAnsi="Times New Roman" w:cs="Times New Roman"/>
          <w:b/>
          <w:color w:val="FF0000"/>
        </w:rPr>
      </w:pPr>
      <w:r>
        <w:rPr>
          <w:rFonts w:ascii="Times New Roman" w:hAnsi="Times New Roman" w:cs="Times New Roman"/>
          <w:b/>
          <w:color w:val="FF0000"/>
          <w:lang w:eastAsia="en-US"/>
        </w:rPr>
        <w:t>Para comprovação da habilitação técnica os produtos deverão possuir Registro junto à ANVISA e a empresa deverá possuir Autorização de Fun</w:t>
      </w:r>
      <w:r w:rsidR="00461D63">
        <w:rPr>
          <w:rFonts w:ascii="Times New Roman" w:hAnsi="Times New Roman" w:cs="Times New Roman"/>
          <w:b/>
          <w:color w:val="FF0000"/>
          <w:lang w:eastAsia="en-US"/>
        </w:rPr>
        <w:t>cionamento expedida pela ANVISA e ainda:</w:t>
      </w:r>
    </w:p>
    <w:p w:rsidR="00A92F33" w:rsidRDefault="00A92F33" w:rsidP="00A92F33">
      <w:pPr>
        <w:pStyle w:val="PargrafodaLista"/>
        <w:numPr>
          <w:ilvl w:val="2"/>
          <w:numId w:val="2"/>
        </w:numPr>
        <w:spacing w:before="120" w:after="120" w:line="276" w:lineRule="auto"/>
        <w:jc w:val="both"/>
        <w:rPr>
          <w:rFonts w:ascii="Times New Roman" w:hAnsi="Times New Roman" w:cs="Times New Roman"/>
          <w:b/>
          <w:color w:val="FF0000"/>
        </w:rPr>
      </w:pPr>
      <w:r>
        <w:rPr>
          <w:rFonts w:ascii="Times New Roman" w:hAnsi="Times New Roman" w:cs="Times New Roman"/>
          <w:b/>
          <w:color w:val="FF0000"/>
          <w:lang w:eastAsia="en-US"/>
        </w:rPr>
        <w:t>A empresa deverá comprovar que possuir alvará sanitário vigente expedido pela autoridade municipal;</w:t>
      </w:r>
      <w:r w:rsidRPr="00531E4D">
        <w:rPr>
          <w:rFonts w:ascii="Times New Roman" w:hAnsi="Times New Roman" w:cs="Times New Roman"/>
          <w:b/>
          <w:color w:val="FF0000"/>
          <w:lang w:eastAsia="en-US"/>
        </w:rPr>
        <w:t xml:space="preserve"> </w:t>
      </w:r>
    </w:p>
    <w:p w:rsidR="00944073" w:rsidRDefault="00531E4D" w:rsidP="00944073">
      <w:pPr>
        <w:pStyle w:val="PargrafodaLista"/>
        <w:numPr>
          <w:ilvl w:val="2"/>
          <w:numId w:val="2"/>
        </w:numPr>
        <w:spacing w:before="120" w:after="120" w:line="276" w:lineRule="auto"/>
        <w:jc w:val="both"/>
        <w:rPr>
          <w:rFonts w:ascii="Times New Roman" w:hAnsi="Times New Roman" w:cs="Times New Roman"/>
          <w:b/>
          <w:color w:val="FF0000"/>
        </w:rPr>
      </w:pPr>
      <w:r w:rsidRPr="00944073">
        <w:rPr>
          <w:rFonts w:ascii="Times New Roman" w:hAnsi="Times New Roman" w:cs="Times New Roman"/>
          <w:b/>
          <w:color w:val="FF0000"/>
        </w:rPr>
        <w:t xml:space="preserve"> </w:t>
      </w:r>
      <w:r>
        <w:rPr>
          <w:rFonts w:ascii="Times New Roman" w:hAnsi="Times New Roman" w:cs="Times New Roman"/>
          <w:b/>
          <w:color w:val="FF0000"/>
        </w:rPr>
        <w:t>(</w:t>
      </w:r>
      <w:proofErr w:type="gramStart"/>
      <w:r>
        <w:rPr>
          <w:rFonts w:ascii="Times New Roman" w:hAnsi="Times New Roman" w:cs="Times New Roman"/>
          <w:b/>
          <w:color w:val="FF0000"/>
        </w:rPr>
        <w:t>especificar</w:t>
      </w:r>
      <w:proofErr w:type="gramEnd"/>
      <w:r>
        <w:rPr>
          <w:rFonts w:ascii="Times New Roman" w:hAnsi="Times New Roman" w:cs="Times New Roman"/>
          <w:b/>
          <w:color w:val="FF0000"/>
        </w:rPr>
        <w:t xml:space="preserve"> outros</w:t>
      </w:r>
      <w:r w:rsidR="00944073" w:rsidRPr="00944073">
        <w:rPr>
          <w:rFonts w:ascii="Times New Roman" w:hAnsi="Times New Roman" w:cs="Times New Roman"/>
          <w:b/>
          <w:color w:val="FF0000"/>
        </w:rPr>
        <w:t xml:space="preserve"> documentos necessários</w:t>
      </w:r>
      <w:r>
        <w:rPr>
          <w:rFonts w:ascii="Times New Roman" w:hAnsi="Times New Roman" w:cs="Times New Roman"/>
          <w:b/>
          <w:color w:val="FF0000"/>
        </w:rPr>
        <w:t xml:space="preserve"> de acordo com o objeto</w:t>
      </w:r>
      <w:r w:rsidR="00944073" w:rsidRPr="00944073">
        <w:rPr>
          <w:rFonts w:ascii="Times New Roman" w:hAnsi="Times New Roman" w:cs="Times New Roman"/>
          <w:b/>
          <w:color w:val="FF0000"/>
        </w:rPr>
        <w:t xml:space="preserve"> ates</w:t>
      </w:r>
      <w:r w:rsidR="00944073">
        <w:rPr>
          <w:rFonts w:ascii="Times New Roman" w:hAnsi="Times New Roman" w:cs="Times New Roman"/>
          <w:b/>
          <w:color w:val="FF0000"/>
        </w:rPr>
        <w:t xml:space="preserve">tado de capacidade técnica, </w:t>
      </w:r>
      <w:proofErr w:type="spellStart"/>
      <w:r w:rsidR="00944073">
        <w:rPr>
          <w:rFonts w:ascii="Times New Roman" w:hAnsi="Times New Roman" w:cs="Times New Roman"/>
          <w:b/>
          <w:color w:val="FF0000"/>
        </w:rPr>
        <w:t>etc</w:t>
      </w:r>
      <w:proofErr w:type="spellEnd"/>
      <w:r w:rsidR="00944073">
        <w:rPr>
          <w:rFonts w:ascii="Times New Roman" w:hAnsi="Times New Roman" w:cs="Times New Roman"/>
          <w:b/>
          <w:color w:val="FF0000"/>
        </w:rPr>
        <w:t xml:space="preserve"> – de acordo com a legislação aplicável ao objeto)</w:t>
      </w:r>
      <w:r w:rsidR="00944073" w:rsidRPr="00944073">
        <w:rPr>
          <w:rFonts w:ascii="Times New Roman" w:hAnsi="Times New Roman" w:cs="Times New Roman"/>
          <w:b/>
          <w:color w:val="FF0000"/>
        </w:rPr>
        <w:t>.</w:t>
      </w:r>
    </w:p>
    <w:p w:rsidR="00E7300E" w:rsidRDefault="00E7300E" w:rsidP="00E7300E">
      <w:pPr>
        <w:spacing w:after="120" w:line="276" w:lineRule="auto"/>
        <w:ind w:right="-15"/>
        <w:jc w:val="both"/>
        <w:rPr>
          <w:rFonts w:ascii="Times New Roman" w:hAnsi="Times New Roman" w:cs="Times New Roman"/>
          <w:color w:val="000000"/>
        </w:rPr>
      </w:pPr>
    </w:p>
    <w:p w:rsidR="00944073" w:rsidRDefault="00944073" w:rsidP="00E7300E">
      <w:pPr>
        <w:spacing w:after="120" w:line="276" w:lineRule="auto"/>
        <w:ind w:right="-15"/>
        <w:jc w:val="both"/>
        <w:rPr>
          <w:rFonts w:ascii="Times New Roman" w:hAnsi="Times New Roman" w:cs="Times New Roman"/>
          <w:color w:val="000000"/>
        </w:rPr>
      </w:pPr>
    </w:p>
    <w:p w:rsidR="00944073" w:rsidRPr="00F50BCD" w:rsidRDefault="00944073" w:rsidP="00E7300E">
      <w:pPr>
        <w:spacing w:after="120" w:line="276" w:lineRule="auto"/>
        <w:ind w:right="-15"/>
        <w:jc w:val="both"/>
        <w:rPr>
          <w:rFonts w:ascii="Times New Roman" w:hAnsi="Times New Roman" w:cs="Times New Roman"/>
          <w:color w:val="000000"/>
        </w:rPr>
      </w:pPr>
    </w:p>
    <w:p w:rsidR="00E7300E" w:rsidRPr="00F50BCD" w:rsidRDefault="00944073" w:rsidP="00E7300E">
      <w:pPr>
        <w:numPr>
          <w:ilvl w:val="0"/>
          <w:numId w:val="1"/>
        </w:numPr>
        <w:spacing w:before="120" w:after="120" w:line="276" w:lineRule="auto"/>
        <w:ind w:left="0" w:firstLine="0"/>
        <w:jc w:val="both"/>
        <w:rPr>
          <w:rFonts w:ascii="Times New Roman" w:hAnsi="Times New Roman" w:cs="Times New Roman"/>
          <w:b/>
          <w:color w:val="000000"/>
        </w:rPr>
      </w:pPr>
      <w:r>
        <w:rPr>
          <w:rFonts w:ascii="Times New Roman" w:hAnsi="Times New Roman" w:cs="Times New Roman"/>
          <w:b/>
          <w:bCs/>
          <w:color w:val="000000"/>
          <w:lang w:eastAsia="en-US"/>
        </w:rPr>
        <w:t>DAS OBRIGAÇÕES DO</w:t>
      </w:r>
      <w:r w:rsidR="00E7300E" w:rsidRPr="00F50BCD">
        <w:rPr>
          <w:rFonts w:ascii="Times New Roman" w:hAnsi="Times New Roman" w:cs="Times New Roman"/>
          <w:b/>
          <w:bCs/>
          <w:color w:val="000000"/>
          <w:lang w:eastAsia="en-US"/>
        </w:rPr>
        <w:t xml:space="preserve"> CONTRATANTE</w:t>
      </w:r>
    </w:p>
    <w:p w:rsidR="00E7300E" w:rsidRPr="00F50BCD" w:rsidRDefault="00E7300E" w:rsidP="00E7300E">
      <w:pPr>
        <w:numPr>
          <w:ilvl w:val="1"/>
          <w:numId w:val="1"/>
        </w:numPr>
        <w:spacing w:before="120" w:after="120" w:line="276" w:lineRule="auto"/>
        <w:ind w:left="0" w:firstLine="0"/>
        <w:jc w:val="both"/>
        <w:rPr>
          <w:rFonts w:ascii="Times New Roman" w:hAnsi="Times New Roman" w:cs="Times New Roman"/>
          <w:b/>
          <w:color w:val="000000"/>
        </w:rPr>
      </w:pPr>
      <w:r w:rsidRPr="00F50BCD">
        <w:rPr>
          <w:rFonts w:ascii="Times New Roman" w:hAnsi="Times New Roman" w:cs="Times New Roman"/>
        </w:rPr>
        <w:t>São obrigações da Contratante:</w:t>
      </w:r>
    </w:p>
    <w:p w:rsidR="00E7300E" w:rsidRPr="00F50BCD" w:rsidRDefault="00E7300E" w:rsidP="00E7300E">
      <w:pPr>
        <w:numPr>
          <w:ilvl w:val="2"/>
          <w:numId w:val="1"/>
        </w:numPr>
        <w:spacing w:before="120" w:after="120" w:line="276" w:lineRule="auto"/>
        <w:ind w:left="0" w:firstLine="0"/>
        <w:jc w:val="both"/>
        <w:rPr>
          <w:rFonts w:ascii="Times New Roman" w:hAnsi="Times New Roman" w:cs="Times New Roman"/>
          <w:b/>
          <w:color w:val="000000"/>
        </w:rPr>
      </w:pPr>
      <w:r w:rsidRPr="00F50BCD">
        <w:rPr>
          <w:rFonts w:ascii="Times New Roman" w:hAnsi="Times New Roman" w:cs="Times New Roman"/>
        </w:rPr>
        <w:t>Receber o objeto no prazo e condições estabelecidas no Edital e seus anexos;</w:t>
      </w:r>
    </w:p>
    <w:p w:rsidR="00E7300E" w:rsidRPr="00F50BCD" w:rsidRDefault="00E7300E" w:rsidP="00E7300E">
      <w:pPr>
        <w:numPr>
          <w:ilvl w:val="2"/>
          <w:numId w:val="1"/>
        </w:numPr>
        <w:spacing w:before="120" w:after="120" w:line="276" w:lineRule="auto"/>
        <w:ind w:left="0" w:firstLine="0"/>
        <w:jc w:val="both"/>
        <w:rPr>
          <w:rFonts w:ascii="Times New Roman" w:hAnsi="Times New Roman" w:cs="Times New Roman"/>
          <w:b/>
          <w:color w:val="000000"/>
        </w:rPr>
      </w:pPr>
      <w:r w:rsidRPr="00F50BCD">
        <w:rPr>
          <w:rFonts w:ascii="Times New Roman" w:hAnsi="Times New Roman" w:cs="Times New Roman"/>
          <w:lang w:eastAsia="en-US"/>
        </w:rPr>
        <w:t>Verificar minuciosamente, no prazo fixado, a conformidade dos bens recebidos provisoriamente com as especificações constantes do Edital e da proposta, para fins de aceitação e recebimento definitivo;</w:t>
      </w:r>
    </w:p>
    <w:p w:rsidR="00E7300E" w:rsidRPr="00F50BCD" w:rsidRDefault="00E7300E" w:rsidP="00E7300E">
      <w:pPr>
        <w:numPr>
          <w:ilvl w:val="2"/>
          <w:numId w:val="1"/>
        </w:numPr>
        <w:spacing w:before="120" w:after="120" w:line="276" w:lineRule="auto"/>
        <w:ind w:left="0" w:firstLine="0"/>
        <w:jc w:val="both"/>
        <w:rPr>
          <w:rFonts w:ascii="Times New Roman" w:hAnsi="Times New Roman" w:cs="Times New Roman"/>
          <w:b/>
          <w:color w:val="000000"/>
        </w:rPr>
      </w:pPr>
      <w:r w:rsidRPr="00F50BCD">
        <w:rPr>
          <w:rFonts w:ascii="Times New Roman" w:hAnsi="Times New Roman" w:cs="Times New Roman"/>
        </w:rPr>
        <w:t>Comunicar à Contratada, por escrito, sobre imperfeições, falhas ou irregularidades verificadas no objeto fornecido, para que seja substituído, reparado ou corrigido;</w:t>
      </w:r>
    </w:p>
    <w:p w:rsidR="00E7300E" w:rsidRPr="00F50BCD" w:rsidRDefault="00E7300E" w:rsidP="00E7300E">
      <w:pPr>
        <w:numPr>
          <w:ilvl w:val="2"/>
          <w:numId w:val="1"/>
        </w:numPr>
        <w:spacing w:before="120" w:after="120" w:line="276" w:lineRule="auto"/>
        <w:ind w:left="0" w:firstLine="0"/>
        <w:jc w:val="both"/>
        <w:rPr>
          <w:rFonts w:ascii="Times New Roman" w:hAnsi="Times New Roman" w:cs="Times New Roman"/>
          <w:b/>
          <w:color w:val="000000"/>
        </w:rPr>
      </w:pPr>
      <w:r w:rsidRPr="00F50BCD">
        <w:rPr>
          <w:rFonts w:ascii="Times New Roman" w:hAnsi="Times New Roman" w:cs="Times New Roman"/>
          <w:lang w:eastAsia="en-US"/>
        </w:rPr>
        <w:t>Acompanhar e fiscalizar o cumprimento das obrigações da Contratada, através de comissão/servidor especialmente designado;</w:t>
      </w:r>
    </w:p>
    <w:p w:rsidR="00E7300E" w:rsidRPr="00F50BCD" w:rsidRDefault="00E7300E" w:rsidP="00E7300E">
      <w:pPr>
        <w:numPr>
          <w:ilvl w:val="2"/>
          <w:numId w:val="1"/>
        </w:numPr>
        <w:spacing w:before="120" w:after="120" w:line="276" w:lineRule="auto"/>
        <w:ind w:left="0" w:firstLine="0"/>
        <w:jc w:val="both"/>
        <w:rPr>
          <w:rFonts w:ascii="Times New Roman" w:hAnsi="Times New Roman" w:cs="Times New Roman"/>
          <w:b/>
          <w:color w:val="000000"/>
        </w:rPr>
      </w:pPr>
      <w:r w:rsidRPr="00F50BCD">
        <w:rPr>
          <w:rFonts w:ascii="Times New Roman" w:hAnsi="Times New Roman" w:cs="Times New Roman"/>
        </w:rPr>
        <w:t xml:space="preserve">Efetuar o pagamento à </w:t>
      </w:r>
      <w:proofErr w:type="spellStart"/>
      <w:r w:rsidRPr="00F50BCD">
        <w:rPr>
          <w:rFonts w:ascii="Times New Roman" w:hAnsi="Times New Roman" w:cs="Times New Roman"/>
        </w:rPr>
        <w:t>Contratadano</w:t>
      </w:r>
      <w:proofErr w:type="spellEnd"/>
      <w:r w:rsidRPr="00F50BCD">
        <w:rPr>
          <w:rFonts w:ascii="Times New Roman" w:hAnsi="Times New Roman" w:cs="Times New Roman"/>
        </w:rPr>
        <w:t xml:space="preserve"> valor correspondente ao fornecimento do objeto, no prazo e forma estabelecidos </w:t>
      </w:r>
      <w:proofErr w:type="spellStart"/>
      <w:r w:rsidRPr="00F50BCD">
        <w:rPr>
          <w:rFonts w:ascii="Times New Roman" w:hAnsi="Times New Roman" w:cs="Times New Roman"/>
        </w:rPr>
        <w:t>noEdital</w:t>
      </w:r>
      <w:proofErr w:type="spellEnd"/>
      <w:r w:rsidRPr="00F50BCD">
        <w:rPr>
          <w:rFonts w:ascii="Times New Roman" w:hAnsi="Times New Roman" w:cs="Times New Roman"/>
        </w:rPr>
        <w:t xml:space="preserve"> e seus anexos;</w:t>
      </w:r>
    </w:p>
    <w:p w:rsidR="00E7300E" w:rsidRPr="00F50BCD" w:rsidRDefault="00E7300E" w:rsidP="00E7300E">
      <w:pPr>
        <w:numPr>
          <w:ilvl w:val="1"/>
          <w:numId w:val="1"/>
        </w:numPr>
        <w:spacing w:before="120" w:after="120" w:line="276" w:lineRule="auto"/>
        <w:ind w:left="0" w:firstLine="0"/>
        <w:jc w:val="both"/>
        <w:rPr>
          <w:rFonts w:ascii="Times New Roman" w:hAnsi="Times New Roman" w:cs="Times New Roman"/>
          <w:b/>
          <w:color w:val="000000"/>
        </w:rPr>
      </w:pPr>
      <w:r w:rsidRPr="00F50BCD">
        <w:rPr>
          <w:rFonts w:ascii="Times New Roman" w:hAnsi="Times New Roman" w:cs="Times New Roman"/>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7300E" w:rsidRDefault="00E7300E" w:rsidP="00E7300E">
      <w:pPr>
        <w:numPr>
          <w:ilvl w:val="1"/>
          <w:numId w:val="1"/>
        </w:numPr>
        <w:spacing w:before="120" w:after="120" w:line="276" w:lineRule="auto"/>
        <w:ind w:left="0" w:firstLine="0"/>
        <w:jc w:val="both"/>
        <w:rPr>
          <w:rFonts w:ascii="Times New Roman" w:hAnsi="Times New Roman" w:cs="Times New Roman"/>
          <w:color w:val="000000"/>
        </w:rPr>
      </w:pPr>
      <w:r w:rsidRPr="00F50BCD">
        <w:rPr>
          <w:rFonts w:ascii="Times New Roman" w:hAnsi="Times New Roman" w:cs="Times New Roman"/>
          <w:color w:val="000000"/>
        </w:rPr>
        <w:lastRenderedPageBreak/>
        <w:t xml:space="preserve">A Administração realizará pesquisa de preços periodicamente, em prazo não superior a 180 (cento e oitenta) dias, a fim de verificar a </w:t>
      </w:r>
      <w:proofErr w:type="spellStart"/>
      <w:r w:rsidRPr="00F50BCD">
        <w:rPr>
          <w:rFonts w:ascii="Times New Roman" w:hAnsi="Times New Roman" w:cs="Times New Roman"/>
          <w:color w:val="000000"/>
        </w:rPr>
        <w:t>vantajosidade</w:t>
      </w:r>
      <w:proofErr w:type="spellEnd"/>
      <w:r w:rsidRPr="00F50BCD">
        <w:rPr>
          <w:rFonts w:ascii="Times New Roman" w:hAnsi="Times New Roman" w:cs="Times New Roman"/>
          <w:color w:val="000000"/>
        </w:rPr>
        <w:t xml:space="preserve"> dos preços registrados em Ata.</w:t>
      </w:r>
    </w:p>
    <w:p w:rsidR="00944073" w:rsidRPr="00944073" w:rsidRDefault="00944073" w:rsidP="00E7300E">
      <w:pPr>
        <w:numPr>
          <w:ilvl w:val="1"/>
          <w:numId w:val="1"/>
        </w:numPr>
        <w:spacing w:before="120" w:after="120" w:line="276" w:lineRule="auto"/>
        <w:ind w:left="0" w:firstLine="0"/>
        <w:jc w:val="both"/>
        <w:rPr>
          <w:rFonts w:ascii="Times New Roman" w:hAnsi="Times New Roman" w:cs="Times New Roman"/>
          <w:color w:val="FF0000"/>
        </w:rPr>
      </w:pPr>
      <w:r w:rsidRPr="00944073">
        <w:rPr>
          <w:rFonts w:ascii="Times New Roman" w:hAnsi="Times New Roman" w:cs="Times New Roman"/>
          <w:color w:val="FF0000"/>
        </w:rPr>
        <w:t>Descrever outras obrigações do contratante (HC-UFG/EBSERH), caso existam.</w:t>
      </w:r>
    </w:p>
    <w:p w:rsidR="00E7300E" w:rsidRPr="00F50BCD" w:rsidRDefault="00E7300E" w:rsidP="00E7300E">
      <w:pPr>
        <w:spacing w:after="120" w:line="276" w:lineRule="auto"/>
        <w:ind w:right="-15"/>
        <w:jc w:val="both"/>
        <w:rPr>
          <w:rFonts w:ascii="Times New Roman" w:hAnsi="Times New Roman" w:cs="Times New Roman"/>
          <w:b/>
          <w:color w:val="000000"/>
        </w:rPr>
      </w:pPr>
    </w:p>
    <w:p w:rsidR="00E7300E" w:rsidRPr="00F50BCD" w:rsidRDefault="00E7300E" w:rsidP="00E7300E">
      <w:pPr>
        <w:numPr>
          <w:ilvl w:val="0"/>
          <w:numId w:val="1"/>
        </w:numPr>
        <w:spacing w:after="120" w:line="276" w:lineRule="auto"/>
        <w:ind w:left="0" w:right="-15" w:firstLine="0"/>
        <w:jc w:val="both"/>
        <w:rPr>
          <w:rFonts w:ascii="Times New Roman" w:hAnsi="Times New Roman" w:cs="Times New Roman"/>
          <w:b/>
          <w:color w:val="000000"/>
        </w:rPr>
      </w:pPr>
      <w:r w:rsidRPr="00F50BCD">
        <w:rPr>
          <w:rFonts w:ascii="Times New Roman" w:hAnsi="Times New Roman" w:cs="Times New Roman"/>
          <w:b/>
        </w:rPr>
        <w:t>OBRIGAÇÕES DA CONTRATADA</w:t>
      </w:r>
    </w:p>
    <w:p w:rsidR="00E7300E" w:rsidRPr="006E48B2" w:rsidRDefault="00E7300E" w:rsidP="00E7300E">
      <w:pPr>
        <w:numPr>
          <w:ilvl w:val="1"/>
          <w:numId w:val="1"/>
        </w:numPr>
        <w:spacing w:before="120" w:after="120" w:line="276" w:lineRule="auto"/>
        <w:ind w:left="0" w:firstLine="0"/>
        <w:jc w:val="both"/>
        <w:rPr>
          <w:rFonts w:ascii="Times New Roman" w:hAnsi="Times New Roman" w:cs="Times New Roman"/>
          <w:b/>
          <w:color w:val="000000"/>
        </w:rPr>
      </w:pPr>
      <w:r w:rsidRPr="006E48B2">
        <w:rPr>
          <w:rFonts w:ascii="Times New Roman" w:hAnsi="Times New Roman" w:cs="Times New Roman"/>
        </w:rPr>
        <w:t>A Contratada deve cumprir todas as obrigações constantes no Edital, seus anexos e sua proposta, assumindo como exclusivamente seus os riscos e as despesas decorrentes da boa e perfeita execução do objeto e, ainda:</w:t>
      </w:r>
    </w:p>
    <w:p w:rsidR="00E7300E" w:rsidRPr="007A6CD6" w:rsidRDefault="00E7300E" w:rsidP="00E7300E">
      <w:pPr>
        <w:numPr>
          <w:ilvl w:val="2"/>
          <w:numId w:val="1"/>
        </w:numPr>
        <w:spacing w:before="120" w:after="120" w:line="276" w:lineRule="auto"/>
        <w:ind w:left="0" w:firstLine="0"/>
        <w:jc w:val="both"/>
        <w:rPr>
          <w:rFonts w:ascii="Times New Roman" w:hAnsi="Times New Roman" w:cs="Times New Roman"/>
          <w:b/>
        </w:rPr>
      </w:pPr>
      <w:r>
        <w:rPr>
          <w:rFonts w:ascii="Times New Roman" w:hAnsi="Times New Roman" w:cs="Times New Roman"/>
        </w:rPr>
        <w:t>E</w:t>
      </w:r>
      <w:r w:rsidRPr="006E48B2">
        <w:rPr>
          <w:rFonts w:ascii="Times New Roman" w:hAnsi="Times New Roman" w:cs="Times New Roman"/>
        </w:rPr>
        <w:t xml:space="preserve">fetuar a entrega do objeto em perfeitas condições, conforme especificações, prazo e local constantes no Edital e seus anexos, acompanhado da respectiva nota fiscal, na qual constarão as indicações referentes a: número da solicitação, registro da ANVISA, </w:t>
      </w:r>
      <w:r w:rsidRPr="006E48B2">
        <w:rPr>
          <w:rFonts w:ascii="Times New Roman" w:hAnsi="Times New Roman" w:cs="Times New Roman"/>
          <w:i/>
        </w:rPr>
        <w:t>marca, fabricante, modelo, procedência e prazo de garantia ou validade;</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R</w:t>
      </w:r>
      <w:r w:rsidRPr="006E48B2">
        <w:rPr>
          <w:rFonts w:ascii="Times New Roman" w:hAnsi="Times New Roman" w:cs="Times New Roman"/>
        </w:rPr>
        <w:t>esponsabilizar-se pelos vícios e danos decorrentes do objeto, de acordo com os artigos 12, 13 e 17 a 27, do Código de Defesa do Consumidor (Lei nº 8.078, de 1990);</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S</w:t>
      </w:r>
      <w:r w:rsidRPr="006E48B2">
        <w:rPr>
          <w:rFonts w:ascii="Times New Roman" w:hAnsi="Times New Roman" w:cs="Times New Roman"/>
        </w:rPr>
        <w:t>ubstituir, reparar ou corrigir, às suas expensas, no prazo fixado neste Termo de Referência, o objeto com avarias ou defeitos;</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C</w:t>
      </w:r>
      <w:r w:rsidRPr="006E48B2">
        <w:rPr>
          <w:rFonts w:ascii="Times New Roman" w:hAnsi="Times New Roman" w:cs="Times New Roman"/>
        </w:rPr>
        <w:t>omunicar à Contratante, no prazo máximo de 24 (vinte e quatro) horas que antecede a data da entrega, os motivos que impossibilitem o cumprimento do prazo previsto, com a devida comprovação;</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M</w:t>
      </w:r>
      <w:r w:rsidRPr="006E48B2">
        <w:rPr>
          <w:rFonts w:ascii="Times New Roman" w:hAnsi="Times New Roman" w:cs="Times New Roman"/>
        </w:rPr>
        <w:t>anter, durante toda a execução do contrato, em compatibilidade com as obrigações assumidas, todas as condições de habilitação e qualificação exigidas na licitação;</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I</w:t>
      </w:r>
      <w:r w:rsidRPr="006E48B2">
        <w:rPr>
          <w:rFonts w:ascii="Times New Roman" w:hAnsi="Times New Roman" w:cs="Times New Roman"/>
        </w:rPr>
        <w:t>ndicar preposto para representá-la durante a execução do contrato.</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A</w:t>
      </w:r>
      <w:r w:rsidRPr="006E48B2">
        <w:rPr>
          <w:rFonts w:ascii="Times New Roman" w:hAnsi="Times New Roman" w:cs="Times New Roman"/>
        </w:rPr>
        <w:t xml:space="preserve"> nota fiscal deverá ser emitida pela própria contratada obrigatoriamente com o mesmo número de inscrição do Cadastro Nacional de Pessoa Jurídica (CNPJ) apresentado nos documentos requisitados para habilitação. Não serão aceitas notas ficais emitidas com outro CNPJ, mesmo aquele de filiais ou da matriz;</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A</w:t>
      </w:r>
      <w:r w:rsidRPr="006E48B2">
        <w:rPr>
          <w:rFonts w:ascii="Times New Roman" w:hAnsi="Times New Roman" w:cs="Times New Roman"/>
        </w:rPr>
        <w:t xml:space="preserve"> nota fiscal deverá constar o número do pedido de fornecimento gerado pela Coordenação de Suprimentos do HC-UFG/EBSERH;</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A</w:t>
      </w:r>
      <w:r w:rsidRPr="006E48B2">
        <w:rPr>
          <w:rFonts w:ascii="Times New Roman" w:hAnsi="Times New Roman" w:cs="Times New Roman"/>
        </w:rPr>
        <w:t>tender prontamente a quaisquer exigências da Administração inerentes ao objeto da presente licitação;</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C</w:t>
      </w:r>
      <w:r w:rsidRPr="006E48B2">
        <w:rPr>
          <w:rFonts w:ascii="Times New Roman" w:hAnsi="Times New Roman" w:cs="Times New Roman"/>
        </w:rPr>
        <w:t>omunicar à Administração no prazo máximo de 24 (vinte e quatro) horas que antecederem a data da entrega os motivos que impossibilitem o cumprimento do prazo previsto, com a devida comprovação;</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M</w:t>
      </w:r>
      <w:r w:rsidRPr="006E48B2">
        <w:rPr>
          <w:rFonts w:ascii="Times New Roman" w:hAnsi="Times New Roman" w:cs="Times New Roman"/>
        </w:rPr>
        <w:t>anter-se durante toda a execução do contrato em compatibilidade com as obrigações assumidas, todas as condições de habilitação e qualificação exigidas na licitação;</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N</w:t>
      </w:r>
      <w:r w:rsidRPr="006E48B2">
        <w:rPr>
          <w:rFonts w:ascii="Times New Roman" w:hAnsi="Times New Roman" w:cs="Times New Roman"/>
        </w:rPr>
        <w:t>ão transferir a terceiros por qualquer forma, nem mesmo parcialmente, as obrigações assumidas nem subcontratar qualquer das prestações a que está obrigada;</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lastRenderedPageBreak/>
        <w:t>R</w:t>
      </w:r>
      <w:r w:rsidRPr="006E48B2">
        <w:rPr>
          <w:rFonts w:ascii="Times New Roman" w:hAnsi="Times New Roman" w:cs="Times New Roman"/>
        </w:rPr>
        <w:t>esponsabilizar-se pelas despesas dos tributos, encargos trabalhistas, previdenciários, fiscais, comerciais, taxas, fretes, seguros, deslocamento de pessoal, prestação de garantia e quaisquer outras que incidam ou venham a incidir na execução do contrato;</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F</w:t>
      </w:r>
      <w:r w:rsidRPr="006E48B2">
        <w:rPr>
          <w:rFonts w:ascii="Times New Roman" w:hAnsi="Times New Roman" w:cs="Times New Roman"/>
        </w:rPr>
        <w:t>iscalizar o perfeito cumprimento do fornecimento a que se obrigou, cabendo-lhe totalmente os ônus decorrentes. Tal fiscalização dar-se-á independentemente da que será exercida pelo HC-UFG/EBSERH;</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I</w:t>
      </w:r>
      <w:r w:rsidRPr="006E48B2">
        <w:rPr>
          <w:rFonts w:ascii="Times New Roman" w:hAnsi="Times New Roman" w:cs="Times New Roman"/>
        </w:rPr>
        <w:t>ndenizar terceiros e/ou o HC-UFG/EBSERH,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M</w:t>
      </w:r>
      <w:r w:rsidRPr="006E48B2">
        <w:rPr>
          <w:rFonts w:ascii="Times New Roman" w:hAnsi="Times New Roman" w:cs="Times New Roman"/>
        </w:rPr>
        <w:t>anter, sob as penas da lei, sigilo sobre quaisquer dados, informações, documentos do HC-UFG/EBSERH de que venha tomar conhecimento ou ter acesso ou que venha a ser-lhe confiados sejam relacionados ou não com o objeto da Ata de Registro de Preço;</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M</w:t>
      </w:r>
      <w:r w:rsidRPr="006E48B2">
        <w:rPr>
          <w:rFonts w:ascii="Times New Roman" w:hAnsi="Times New Roman" w:cs="Times New Roman"/>
        </w:rPr>
        <w:t>anter seus empregados, quando nas dependências do HC-UFG/EBSERH, devidamente identificados com crachá subscrito pelo fornecedor, no qual constará, no mínimo, sua razão social, nome completo do empregado e fotografia 3x4;</w:t>
      </w:r>
    </w:p>
    <w:p w:rsidR="00E7300E" w:rsidRPr="006E48B2"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C</w:t>
      </w:r>
      <w:r w:rsidRPr="006E48B2">
        <w:rPr>
          <w:rFonts w:ascii="Times New Roman" w:hAnsi="Times New Roman" w:cs="Times New Roman"/>
        </w:rPr>
        <w:t xml:space="preserve">omunicar à contratante, por escrito, </w:t>
      </w:r>
      <w:r w:rsidRPr="006E48B2">
        <w:rPr>
          <w:rFonts w:ascii="Times New Roman" w:hAnsi="Times New Roman" w:cs="Times New Roman"/>
          <w:b/>
        </w:rPr>
        <w:t>no prazo máximo de 10 (dez) dias</w:t>
      </w:r>
      <w:r w:rsidRPr="006E48B2">
        <w:rPr>
          <w:rFonts w:ascii="Times New Roman" w:hAnsi="Times New Roman" w:cs="Times New Roman"/>
        </w:rPr>
        <w:t xml:space="preserve"> quaisquer alterações ocorridas no contrato social mediante apresentação de documentos comprobatórios. Comunicar </w:t>
      </w:r>
      <w:r w:rsidRPr="006E48B2">
        <w:rPr>
          <w:rFonts w:ascii="Times New Roman" w:hAnsi="Times New Roman" w:cs="Times New Roman"/>
          <w:b/>
        </w:rPr>
        <w:t>imediatamente</w:t>
      </w:r>
      <w:r w:rsidRPr="006E48B2">
        <w:rPr>
          <w:rFonts w:ascii="Times New Roman" w:hAnsi="Times New Roman" w:cs="Times New Roman"/>
        </w:rPr>
        <w:t xml:space="preserve"> qualquer alteração ocorrida no endereço, conta bancária e outros meios necessários para recebimento de correspondência</w:t>
      </w:r>
    </w:p>
    <w:p w:rsidR="00E7300E" w:rsidRDefault="00E7300E" w:rsidP="00E7300E">
      <w:pPr>
        <w:numPr>
          <w:ilvl w:val="2"/>
          <w:numId w:val="1"/>
        </w:numPr>
        <w:spacing w:before="120" w:after="120" w:line="276" w:lineRule="auto"/>
        <w:ind w:left="0" w:firstLine="0"/>
        <w:jc w:val="both"/>
        <w:rPr>
          <w:rFonts w:ascii="Times New Roman" w:hAnsi="Times New Roman" w:cs="Times New Roman"/>
        </w:rPr>
      </w:pPr>
      <w:r>
        <w:rPr>
          <w:rFonts w:ascii="Times New Roman" w:hAnsi="Times New Roman" w:cs="Times New Roman"/>
        </w:rPr>
        <w:t>P</w:t>
      </w:r>
      <w:r w:rsidRPr="006E48B2">
        <w:rPr>
          <w:rFonts w:ascii="Times New Roman" w:hAnsi="Times New Roman" w:cs="Times New Roman"/>
        </w:rPr>
        <w:t>restar esclarecimentos que forem solicitados pelo HC-UFG/EBSERH, cujas reclamações se obrigam a atender prontamente, bem como dar ciência a esta instituição imediatamente e por escrito de qualquer anormalidade que verificar quando da execução da ATA;</w:t>
      </w:r>
    </w:p>
    <w:p w:rsidR="00944073" w:rsidRPr="002F2F64" w:rsidRDefault="00944073" w:rsidP="002F2F64">
      <w:pPr>
        <w:numPr>
          <w:ilvl w:val="2"/>
          <w:numId w:val="1"/>
        </w:numPr>
        <w:spacing w:before="120" w:after="120" w:line="276" w:lineRule="auto"/>
        <w:ind w:left="0" w:firstLine="0"/>
        <w:jc w:val="both"/>
        <w:rPr>
          <w:rFonts w:ascii="Times New Roman" w:hAnsi="Times New Roman" w:cs="Times New Roman"/>
        </w:rPr>
      </w:pPr>
      <w:r w:rsidRPr="002F2F64">
        <w:rPr>
          <w:rFonts w:ascii="Times New Roman" w:hAnsi="Times New Roman" w:cs="Times New Roman"/>
          <w:color w:val="FF0000"/>
        </w:rPr>
        <w:t xml:space="preserve">Descrever outras </w:t>
      </w:r>
      <w:r w:rsidR="002F2F64" w:rsidRPr="002F2F64">
        <w:rPr>
          <w:rFonts w:ascii="Times New Roman" w:hAnsi="Times New Roman" w:cs="Times New Roman"/>
          <w:color w:val="FF0000"/>
        </w:rPr>
        <w:t>obrigações da contratad</w:t>
      </w:r>
      <w:r w:rsidRPr="002F2F64">
        <w:rPr>
          <w:rFonts w:ascii="Times New Roman" w:hAnsi="Times New Roman" w:cs="Times New Roman"/>
          <w:color w:val="FF0000"/>
        </w:rPr>
        <w:t>a (empresa), caso existam.</w:t>
      </w:r>
    </w:p>
    <w:p w:rsidR="00E7300E" w:rsidRPr="00F50BCD" w:rsidRDefault="00E7300E" w:rsidP="00E7300E">
      <w:pPr>
        <w:spacing w:after="120" w:line="276" w:lineRule="auto"/>
        <w:ind w:right="-15"/>
        <w:jc w:val="both"/>
        <w:rPr>
          <w:rFonts w:ascii="Times New Roman" w:hAnsi="Times New Roman" w:cs="Times New Roman"/>
          <w:b/>
          <w:color w:val="000000"/>
        </w:rPr>
      </w:pPr>
    </w:p>
    <w:p w:rsidR="00E7300E" w:rsidRPr="00F50BCD" w:rsidRDefault="00E7300E" w:rsidP="00E7300E">
      <w:pPr>
        <w:numPr>
          <w:ilvl w:val="0"/>
          <w:numId w:val="1"/>
        </w:numPr>
        <w:spacing w:before="120" w:after="120" w:line="276" w:lineRule="auto"/>
        <w:ind w:left="0" w:firstLine="0"/>
        <w:jc w:val="both"/>
        <w:rPr>
          <w:rFonts w:ascii="Times New Roman" w:hAnsi="Times New Roman" w:cs="Times New Roman"/>
          <w:b/>
          <w:color w:val="000000"/>
        </w:rPr>
      </w:pPr>
      <w:r w:rsidRPr="00F50BCD">
        <w:rPr>
          <w:rFonts w:ascii="Times New Roman" w:hAnsi="Times New Roman" w:cs="Times New Roman"/>
          <w:b/>
          <w:color w:val="000000"/>
        </w:rPr>
        <w:t>DA SUBCONTRATAÇÃO</w:t>
      </w:r>
    </w:p>
    <w:p w:rsidR="00E7300E" w:rsidRDefault="00E7300E" w:rsidP="00E7300E">
      <w:pPr>
        <w:spacing w:before="120" w:after="120" w:line="276" w:lineRule="auto"/>
        <w:jc w:val="both"/>
        <w:rPr>
          <w:rFonts w:ascii="Times New Roman" w:hAnsi="Times New Roman" w:cs="Times New Roman"/>
          <w:i/>
        </w:rPr>
      </w:pPr>
      <w:r w:rsidRPr="006E48B2">
        <w:rPr>
          <w:rFonts w:ascii="Times New Roman" w:hAnsi="Times New Roman" w:cs="Times New Roman"/>
        </w:rPr>
        <w:t>7.1 Não será admitida a subcontratação do objeto licitatório</w:t>
      </w:r>
      <w:r w:rsidRPr="006E48B2">
        <w:rPr>
          <w:rFonts w:ascii="Times New Roman" w:hAnsi="Times New Roman" w:cs="Times New Roman"/>
          <w:i/>
        </w:rPr>
        <w:t>.</w:t>
      </w:r>
    </w:p>
    <w:p w:rsidR="00E7300E" w:rsidRPr="00F50BCD" w:rsidRDefault="00E7300E" w:rsidP="00E7300E">
      <w:pPr>
        <w:spacing w:before="120" w:after="120" w:line="276" w:lineRule="auto"/>
        <w:jc w:val="both"/>
        <w:rPr>
          <w:rFonts w:ascii="Times New Roman" w:hAnsi="Times New Roman" w:cs="Times New Roman"/>
          <w:i/>
          <w:color w:val="FF0000"/>
        </w:rPr>
      </w:pPr>
    </w:p>
    <w:p w:rsidR="00E7300E" w:rsidRPr="00F50BCD" w:rsidRDefault="00E7300E" w:rsidP="00E7300E">
      <w:pPr>
        <w:numPr>
          <w:ilvl w:val="0"/>
          <w:numId w:val="1"/>
        </w:numPr>
        <w:spacing w:after="120" w:line="276" w:lineRule="auto"/>
        <w:ind w:left="0" w:right="-15" w:firstLine="0"/>
        <w:jc w:val="both"/>
        <w:rPr>
          <w:rFonts w:ascii="Times New Roman" w:hAnsi="Times New Roman" w:cs="Times New Roman"/>
          <w:b/>
          <w:color w:val="000000"/>
          <w:lang w:eastAsia="en-US"/>
        </w:rPr>
      </w:pPr>
      <w:r w:rsidRPr="00F50BCD">
        <w:rPr>
          <w:rFonts w:ascii="Times New Roman" w:hAnsi="Times New Roman" w:cs="Times New Roman"/>
          <w:b/>
          <w:color w:val="000000"/>
          <w:lang w:eastAsia="en-US"/>
        </w:rPr>
        <w:t>ALTERAÇÃO SUBJETIVA</w:t>
      </w:r>
    </w:p>
    <w:p w:rsidR="00E7300E" w:rsidRPr="00F50BCD" w:rsidRDefault="00E7300E" w:rsidP="00E7300E">
      <w:pPr>
        <w:numPr>
          <w:ilvl w:val="1"/>
          <w:numId w:val="1"/>
        </w:numPr>
        <w:spacing w:before="120" w:after="120" w:line="276" w:lineRule="auto"/>
        <w:ind w:left="0" w:firstLine="0"/>
        <w:jc w:val="both"/>
        <w:rPr>
          <w:rFonts w:ascii="Times New Roman" w:hAnsi="Times New Roman" w:cs="Times New Roman"/>
          <w:lang w:eastAsia="en-US"/>
        </w:rPr>
      </w:pPr>
      <w:r w:rsidRPr="00F50BCD">
        <w:rPr>
          <w:rFonts w:ascii="Times New Roman" w:hAnsi="Times New Roman" w:cs="Times New Roman"/>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7300E" w:rsidRPr="00F50BCD" w:rsidRDefault="00E7300E" w:rsidP="00E7300E">
      <w:pPr>
        <w:spacing w:before="120" w:after="120" w:line="276" w:lineRule="auto"/>
        <w:jc w:val="both"/>
        <w:rPr>
          <w:rFonts w:ascii="Times New Roman" w:hAnsi="Times New Roman" w:cs="Times New Roman"/>
          <w:lang w:eastAsia="en-US"/>
        </w:rPr>
      </w:pPr>
    </w:p>
    <w:p w:rsidR="00E7300E" w:rsidRPr="00F50BCD" w:rsidRDefault="00E7300E" w:rsidP="00E7300E">
      <w:pPr>
        <w:numPr>
          <w:ilvl w:val="0"/>
          <w:numId w:val="1"/>
        </w:numPr>
        <w:spacing w:after="120" w:line="276" w:lineRule="auto"/>
        <w:ind w:left="0" w:right="-15" w:firstLine="0"/>
        <w:jc w:val="both"/>
        <w:rPr>
          <w:rFonts w:ascii="Times New Roman" w:hAnsi="Times New Roman" w:cs="Times New Roman"/>
          <w:b/>
          <w:color w:val="000000"/>
          <w:lang w:eastAsia="en-US"/>
        </w:rPr>
      </w:pPr>
      <w:r w:rsidRPr="00F50BCD">
        <w:rPr>
          <w:rFonts w:ascii="Times New Roman" w:hAnsi="Times New Roman" w:cs="Times New Roman"/>
          <w:b/>
          <w:color w:val="000000"/>
          <w:lang w:eastAsia="en-US"/>
        </w:rPr>
        <w:t>CONTROLE DA EXECUÇÃO</w:t>
      </w:r>
    </w:p>
    <w:p w:rsidR="00E7300E" w:rsidRPr="00F50BCD" w:rsidRDefault="00E7300E" w:rsidP="00E7300E">
      <w:pPr>
        <w:numPr>
          <w:ilvl w:val="1"/>
          <w:numId w:val="1"/>
        </w:numPr>
        <w:spacing w:before="120" w:after="120" w:line="276" w:lineRule="auto"/>
        <w:ind w:left="0" w:firstLine="0"/>
        <w:jc w:val="both"/>
        <w:rPr>
          <w:rFonts w:ascii="Times New Roman" w:hAnsi="Times New Roman" w:cs="Times New Roman"/>
          <w:bCs/>
          <w:color w:val="000000"/>
        </w:rPr>
      </w:pPr>
      <w:r w:rsidRPr="00F50BCD">
        <w:rPr>
          <w:rFonts w:ascii="Times New Roman" w:hAnsi="Times New Roman" w:cs="Times New Roman"/>
          <w:color w:val="000000"/>
        </w:rPr>
        <w:lastRenderedPageBreak/>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E7300E" w:rsidRPr="00F50BCD" w:rsidRDefault="00E7300E" w:rsidP="00E7300E">
      <w:pPr>
        <w:numPr>
          <w:ilvl w:val="2"/>
          <w:numId w:val="1"/>
        </w:numPr>
        <w:spacing w:before="120" w:after="120" w:line="276" w:lineRule="auto"/>
        <w:ind w:left="0" w:firstLine="0"/>
        <w:jc w:val="both"/>
        <w:rPr>
          <w:rFonts w:ascii="Times New Roman" w:hAnsi="Times New Roman" w:cs="Times New Roman"/>
          <w:bCs/>
          <w:color w:val="000000"/>
        </w:rPr>
      </w:pPr>
      <w:r w:rsidRPr="00F50BCD">
        <w:rPr>
          <w:rFonts w:ascii="Times New Roman" w:hAnsi="Times New Roman" w:cs="Times New Roman"/>
          <w:color w:val="000000"/>
          <w:lang w:eastAsia="en-US"/>
        </w:rPr>
        <w:t>O recebimento de material de valor superior a R$ 80.000,00 (oitenta mil reais) será confiado a uma comissão de, no mínimo, 3 (três) membros, designados pela autoridade competente.</w:t>
      </w:r>
    </w:p>
    <w:p w:rsidR="00E7300E" w:rsidRPr="00F50BCD" w:rsidRDefault="00E7300E" w:rsidP="00E7300E">
      <w:pPr>
        <w:numPr>
          <w:ilvl w:val="1"/>
          <w:numId w:val="1"/>
        </w:numPr>
        <w:spacing w:before="120" w:after="120" w:line="276" w:lineRule="auto"/>
        <w:ind w:left="0" w:firstLine="0"/>
        <w:jc w:val="both"/>
        <w:rPr>
          <w:rFonts w:ascii="Times New Roman" w:hAnsi="Times New Roman" w:cs="Times New Roman"/>
          <w:color w:val="000000"/>
          <w:lang w:eastAsia="en-US"/>
        </w:rPr>
      </w:pPr>
      <w:r w:rsidRPr="00F50BCD">
        <w:rPr>
          <w:rFonts w:ascii="Times New Roman" w:hAnsi="Times New Roman" w:cs="Times New Roman"/>
          <w:color w:val="000000"/>
          <w:lang w:eastAsia="en-US"/>
        </w:rPr>
        <w:t xml:space="preserve">A fiscalização de que trata este item não exclui nem reduz a </w:t>
      </w:r>
      <w:r w:rsidRPr="00F50BCD">
        <w:rPr>
          <w:rFonts w:ascii="Times New Roman" w:hAnsi="Times New Roman" w:cs="Times New Roman"/>
          <w:color w:val="000000"/>
        </w:rPr>
        <w:t>responsabilidade</w:t>
      </w:r>
      <w:r w:rsidRPr="00F50BCD">
        <w:rPr>
          <w:rFonts w:ascii="Times New Roman" w:hAnsi="Times New Roman" w:cs="Times New Roman"/>
          <w:color w:val="000000"/>
          <w:lang w:eastAsia="en-US"/>
        </w:rPr>
        <w:t xml:space="preserve"> da Contratada, inclusive perante terceiros, por qualquer irregularidade, ainda que resultante de imperfeições técnicas ou vícios redibitórios, e, na ocorrência desta, não implica em </w:t>
      </w:r>
      <w:proofErr w:type="spellStart"/>
      <w:r w:rsidRPr="00F50BCD">
        <w:rPr>
          <w:rFonts w:ascii="Times New Roman" w:hAnsi="Times New Roman" w:cs="Times New Roman"/>
          <w:color w:val="000000"/>
          <w:lang w:eastAsia="en-US"/>
        </w:rPr>
        <w:t>co-responsabilidade</w:t>
      </w:r>
      <w:proofErr w:type="spellEnd"/>
      <w:r w:rsidRPr="00F50BCD">
        <w:rPr>
          <w:rFonts w:ascii="Times New Roman" w:hAnsi="Times New Roman" w:cs="Times New Roman"/>
          <w:color w:val="000000"/>
          <w:lang w:eastAsia="en-US"/>
        </w:rPr>
        <w:t xml:space="preserve"> da Administração ou de seus agentes e prepostos, de conformidade com o art. 70 da Lei nº 8.666, de 1993.</w:t>
      </w:r>
    </w:p>
    <w:p w:rsidR="00E7300E" w:rsidRPr="00F50BCD" w:rsidRDefault="00E7300E" w:rsidP="00E7300E">
      <w:pPr>
        <w:numPr>
          <w:ilvl w:val="1"/>
          <w:numId w:val="1"/>
        </w:numPr>
        <w:spacing w:before="120" w:after="120" w:line="276" w:lineRule="auto"/>
        <w:ind w:left="0" w:firstLine="0"/>
        <w:jc w:val="both"/>
        <w:rPr>
          <w:rFonts w:ascii="Times New Roman" w:hAnsi="Times New Roman" w:cs="Times New Roman"/>
          <w:color w:val="000000"/>
        </w:rPr>
      </w:pPr>
      <w:r w:rsidRPr="00F50BCD">
        <w:rPr>
          <w:rFonts w:ascii="Times New Roman" w:hAnsi="Times New Roman" w:cs="Times New Roman"/>
          <w:color w:val="00000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7300E" w:rsidRPr="00F50BCD" w:rsidRDefault="00E7300E" w:rsidP="00E7300E">
      <w:pPr>
        <w:spacing w:after="120" w:line="276" w:lineRule="auto"/>
        <w:ind w:right="-17"/>
        <w:jc w:val="both"/>
        <w:rPr>
          <w:rFonts w:ascii="Times New Roman" w:hAnsi="Times New Roman" w:cs="Times New Roman"/>
          <w:color w:val="000000"/>
        </w:rPr>
      </w:pPr>
    </w:p>
    <w:p w:rsidR="00531E4D" w:rsidRPr="00461D63" w:rsidRDefault="00E7300E" w:rsidP="00531E4D">
      <w:pPr>
        <w:numPr>
          <w:ilvl w:val="0"/>
          <w:numId w:val="1"/>
        </w:numPr>
        <w:spacing w:after="120" w:line="276" w:lineRule="auto"/>
        <w:ind w:left="0" w:right="-15" w:firstLine="0"/>
        <w:jc w:val="both"/>
        <w:rPr>
          <w:rFonts w:ascii="Times New Roman" w:hAnsi="Times New Roman" w:cs="Times New Roman"/>
          <w:b/>
        </w:rPr>
      </w:pPr>
      <w:r w:rsidRPr="00461D63">
        <w:rPr>
          <w:rFonts w:ascii="Times New Roman" w:hAnsi="Times New Roman" w:cs="Times New Roman"/>
          <w:b/>
        </w:rPr>
        <w:t>DAS SANÇÕES ADMINISTRATIVAS</w:t>
      </w:r>
    </w:p>
    <w:p w:rsidR="00A743ED" w:rsidRPr="00A743ED" w:rsidRDefault="00A743ED" w:rsidP="00A743ED">
      <w:pPr>
        <w:numPr>
          <w:ilvl w:val="1"/>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Comete infração administrativa nos termos da Lei nº 8.666, de 1993 e da Lei nº 10.520, de 2002, a Contratada que:</w:t>
      </w:r>
    </w:p>
    <w:p w:rsidR="00A743ED" w:rsidRP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proofErr w:type="spellStart"/>
      <w:r w:rsidRPr="00A743ED">
        <w:rPr>
          <w:rFonts w:ascii="Times New Roman" w:hAnsi="Times New Roman" w:cs="Times New Roman"/>
        </w:rPr>
        <w:t>Inexecutar</w:t>
      </w:r>
      <w:proofErr w:type="spellEnd"/>
      <w:r w:rsidRPr="00A743ED">
        <w:rPr>
          <w:rFonts w:ascii="Times New Roman" w:hAnsi="Times New Roman" w:cs="Times New Roman"/>
        </w:rPr>
        <w:t xml:space="preserve"> total ou parcialmente qualquer das obrigações assumidas em decorrência da contratação;</w:t>
      </w:r>
    </w:p>
    <w:p w:rsidR="00A743ED" w:rsidRP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Ensejar o retardamento da execução do objeto;</w:t>
      </w:r>
    </w:p>
    <w:p w:rsidR="00A743ED" w:rsidRP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Fraudar na execução do contrato;</w:t>
      </w:r>
    </w:p>
    <w:p w:rsidR="00A743ED" w:rsidRP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Comportar-se de modo inidôneo;</w:t>
      </w:r>
    </w:p>
    <w:p w:rsidR="00A743ED" w:rsidRP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Cometer fraude fiscal;</w:t>
      </w:r>
    </w:p>
    <w:p w:rsidR="00A743ED" w:rsidRP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Não mantiver a proposta.</w:t>
      </w:r>
    </w:p>
    <w:p w:rsidR="00A743ED" w:rsidRP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Não assinar a ata de registro de preços quando convocada dentro do prazo de validade da proposta ou não assinar o termo de contrato decorrente da ata de registro de preços.</w:t>
      </w:r>
    </w:p>
    <w:p w:rsidR="00A743ED" w:rsidRPr="00A743ED" w:rsidRDefault="00A743ED" w:rsidP="00A743ED">
      <w:pPr>
        <w:numPr>
          <w:ilvl w:val="1"/>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A Contratada que cometer qualquer das infrações discriminadas no subitem acima ficará sujeita, sem prejuízo da responsabilidade civil e criminal, às seguintes sanções:</w:t>
      </w:r>
    </w:p>
    <w:p w:rsid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Advertência por faltas leves, assim entendidas aquelas que não acarretem prejuízos significativo</w:t>
      </w:r>
      <w:r>
        <w:rPr>
          <w:rFonts w:ascii="Times New Roman" w:hAnsi="Times New Roman" w:cs="Times New Roman"/>
        </w:rPr>
        <w:t>s para a Contratante;</w:t>
      </w:r>
    </w:p>
    <w:p w:rsid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Pr>
          <w:rFonts w:ascii="Times New Roman" w:hAnsi="Times New Roman" w:cs="Times New Roman"/>
          <w:b/>
        </w:rPr>
        <w:t>Multa Moratória de 1% (um por cento) por dia de atraso injustificado sobre o valor da parcela inadimplida, até o limite de 30 (trinta) dias;</w:t>
      </w:r>
    </w:p>
    <w:p w:rsid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Pr>
          <w:rFonts w:ascii="Times New Roman" w:hAnsi="Times New Roman" w:cs="Times New Roman"/>
          <w:b/>
        </w:rPr>
        <w:lastRenderedPageBreak/>
        <w:t>Multa compensatória de até 50% (cinquenta por cento) sobre o valor total do item(</w:t>
      </w:r>
      <w:proofErr w:type="spellStart"/>
      <w:r>
        <w:rPr>
          <w:rFonts w:ascii="Times New Roman" w:hAnsi="Times New Roman" w:cs="Times New Roman"/>
          <w:b/>
        </w:rPr>
        <w:t>ns</w:t>
      </w:r>
      <w:proofErr w:type="spellEnd"/>
      <w:r>
        <w:rPr>
          <w:rFonts w:ascii="Times New Roman" w:hAnsi="Times New Roman" w:cs="Times New Roman"/>
          <w:b/>
        </w:rPr>
        <w:t>) inadimplido(s).</w:t>
      </w:r>
    </w:p>
    <w:p w:rsid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Pr>
          <w:rFonts w:ascii="Times New Roman" w:hAnsi="Times New Roman" w:cs="Times New Roman"/>
        </w:rPr>
        <w:t>Em caso de inexecução parcial, a multa compensatória, no mesmo percentual do subitem acima, será aplicada de forma proporcional à obrigação inadimplida;</w:t>
      </w:r>
    </w:p>
    <w:p w:rsid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b/>
          <w:i/>
          <w:color w:val="7030A0"/>
          <w:u w:val="single"/>
        </w:rPr>
      </w:pPr>
      <w:r>
        <w:rPr>
          <w:rFonts w:ascii="Times New Roman" w:hAnsi="Times New Roman" w:cs="Times New Roman"/>
        </w:rPr>
        <w:t xml:space="preserve">Suspensão de licitar e impedimento de contratar com o órgão, entidade ou unidade administrativa pela qual a Administração Pública opera e atua concretamente, pelo prazo de até dois anos; </w:t>
      </w:r>
    </w:p>
    <w:p w:rsid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Pr>
          <w:rFonts w:ascii="Times New Roman" w:hAnsi="Times New Roman" w:cs="Times New Roman"/>
        </w:rPr>
        <w:t>Impedimento de licitar e contratar com a União com o consequente descredenciamento no SICAF pelo prazo de até cinco anos;</w:t>
      </w:r>
    </w:p>
    <w:p w:rsid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743ED" w:rsidRDefault="00A743ED" w:rsidP="00A743ED">
      <w:pPr>
        <w:numPr>
          <w:ilvl w:val="1"/>
          <w:numId w:val="1"/>
        </w:numPr>
        <w:tabs>
          <w:tab w:val="left" w:pos="851"/>
        </w:tabs>
        <w:spacing w:before="120" w:after="120" w:line="276" w:lineRule="auto"/>
        <w:ind w:left="0" w:firstLine="0"/>
        <w:jc w:val="both"/>
        <w:rPr>
          <w:rFonts w:ascii="Times New Roman" w:hAnsi="Times New Roman" w:cs="Times New Roman"/>
        </w:rPr>
      </w:pPr>
      <w:r>
        <w:rPr>
          <w:rFonts w:ascii="Times New Roman" w:hAnsi="Times New Roman" w:cs="Times New Roman"/>
        </w:rPr>
        <w:t>Também ficam sujeitas às penalidades do art. 87, III e IV da Lei nº 8.666, de 1993, as empresas e os profissionais que:</w:t>
      </w:r>
    </w:p>
    <w:p w:rsid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Pr>
          <w:rFonts w:ascii="Times New Roman" w:hAnsi="Times New Roman" w:cs="Times New Roman"/>
        </w:rPr>
        <w:t>Tenham sofrido condenação definitiva por praticar, por meio dolosos, fraude fiscal no recolhimento de quaisquer tributos;</w:t>
      </w:r>
    </w:p>
    <w:p w:rsid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Pr>
          <w:rFonts w:ascii="Times New Roman" w:hAnsi="Times New Roman" w:cs="Times New Roman"/>
        </w:rPr>
        <w:t>Tenham praticado atos ilícitos visando a frustrar os objetivos da licitação;</w:t>
      </w:r>
    </w:p>
    <w:p w:rsidR="00A743ED" w:rsidRDefault="00A743ED" w:rsidP="00A743ED">
      <w:pPr>
        <w:numPr>
          <w:ilvl w:val="2"/>
          <w:numId w:val="1"/>
        </w:numPr>
        <w:tabs>
          <w:tab w:val="left" w:pos="851"/>
        </w:tabs>
        <w:spacing w:before="120" w:after="120" w:line="276" w:lineRule="auto"/>
        <w:ind w:left="0" w:firstLine="0"/>
        <w:jc w:val="both"/>
        <w:rPr>
          <w:rFonts w:ascii="Times New Roman" w:hAnsi="Times New Roman" w:cs="Times New Roman"/>
        </w:rPr>
      </w:pPr>
      <w:r>
        <w:rPr>
          <w:rFonts w:ascii="Times New Roman" w:hAnsi="Times New Roman" w:cs="Times New Roman"/>
        </w:rPr>
        <w:t>Demonstrem não possuir idoneidade para contratar com a Administração em virtude de atos ilícitos praticados.</w:t>
      </w:r>
    </w:p>
    <w:p w:rsidR="00A743ED" w:rsidRPr="00A743ED" w:rsidRDefault="00A743ED" w:rsidP="00A743ED">
      <w:pPr>
        <w:numPr>
          <w:ilvl w:val="1"/>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O valor da multa, quando aplicada, poderá ser deduzido dos pagamentos devidos pela contratante ou ainda cobrado judicialmente.</w:t>
      </w:r>
    </w:p>
    <w:p w:rsidR="00A743ED" w:rsidRPr="00A743ED" w:rsidRDefault="00A743ED" w:rsidP="00A743ED">
      <w:pPr>
        <w:numPr>
          <w:ilvl w:val="1"/>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 xml:space="preserve">Após notificada da multa a devedora terá o prazo de 30 (trinta) </w:t>
      </w:r>
      <w:proofErr w:type="spellStart"/>
      <w:r w:rsidRPr="00A743ED">
        <w:rPr>
          <w:rFonts w:ascii="Times New Roman" w:hAnsi="Times New Roman" w:cs="Times New Roman"/>
        </w:rPr>
        <w:t>diascorridos</w:t>
      </w:r>
      <w:proofErr w:type="spellEnd"/>
      <w:r w:rsidRPr="00A743ED">
        <w:rPr>
          <w:rFonts w:ascii="Times New Roman" w:hAnsi="Times New Roman" w:cs="Times New Roman"/>
        </w:rPr>
        <w:t xml:space="preserve"> para efetuar e comprovar o pagamento.</w:t>
      </w:r>
    </w:p>
    <w:p w:rsidR="00A743ED" w:rsidRPr="00A743ED" w:rsidRDefault="00A743ED" w:rsidP="00A743ED">
      <w:pPr>
        <w:numPr>
          <w:ilvl w:val="1"/>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Não sendo quitado e comprovada a quitação do valor do débito a Administração providenciará a inscrição do devedor na Dívida Ativa da União.</w:t>
      </w:r>
    </w:p>
    <w:p w:rsidR="00A743ED" w:rsidRPr="00A743ED" w:rsidRDefault="00A743ED" w:rsidP="00A743ED">
      <w:pPr>
        <w:numPr>
          <w:ilvl w:val="1"/>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ficarão a cargo do Ministro de Estado do Planejamento, Orçamento e Gestão.</w:t>
      </w:r>
    </w:p>
    <w:p w:rsidR="00A743ED" w:rsidRPr="00A743ED" w:rsidRDefault="00A743ED" w:rsidP="00A743ED">
      <w:pPr>
        <w:numPr>
          <w:ilvl w:val="1"/>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As sanções administrativas serão aplicadas conforme a gravidade e reincidência da infração cometida, a critério da Autoridade Competente para aplicar a sanção.</w:t>
      </w:r>
    </w:p>
    <w:p w:rsidR="00A743ED" w:rsidRPr="00A743ED" w:rsidRDefault="00A743ED" w:rsidP="00A743ED">
      <w:pPr>
        <w:numPr>
          <w:ilvl w:val="1"/>
          <w:numId w:val="1"/>
        </w:numPr>
        <w:tabs>
          <w:tab w:val="left" w:pos="851"/>
        </w:tabs>
        <w:spacing w:before="120" w:after="120" w:line="276" w:lineRule="auto"/>
        <w:ind w:left="0" w:firstLine="0"/>
        <w:jc w:val="both"/>
        <w:rPr>
          <w:rFonts w:ascii="Times New Roman" w:hAnsi="Times New Roman" w:cs="Times New Roman"/>
        </w:rPr>
      </w:pPr>
      <w:r w:rsidRPr="00A743ED">
        <w:rPr>
          <w:rFonts w:ascii="Times New Roman" w:hAnsi="Times New Roman" w:cs="Times New Roman"/>
        </w:rPr>
        <w:t>A entrega do material em desacordo com a especificação contratada, constatada a qualquer tempo, caracteriza não entrega do material e descumprimento contratual, ensejando a aplicação das sanções administrativas previstas neste instrumento.</w:t>
      </w:r>
    </w:p>
    <w:p w:rsidR="00A743ED" w:rsidRDefault="00A743ED" w:rsidP="00A743ED">
      <w:pPr>
        <w:numPr>
          <w:ilvl w:val="1"/>
          <w:numId w:val="1"/>
        </w:numPr>
        <w:tabs>
          <w:tab w:val="left" w:pos="851"/>
        </w:tabs>
        <w:spacing w:before="120" w:after="120" w:line="276" w:lineRule="auto"/>
        <w:ind w:left="0" w:firstLine="0"/>
        <w:jc w:val="both"/>
        <w:rPr>
          <w:rFonts w:ascii="Times New Roman" w:hAnsi="Times New Roman" w:cs="Times New Roman"/>
        </w:rPr>
      </w:pPr>
      <w:r>
        <w:rPr>
          <w:rFonts w:ascii="Times New Roman" w:hAnsi="Times New Roman" w:cs="Times New Roman"/>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743ED" w:rsidRDefault="00A743ED" w:rsidP="00A743ED">
      <w:pPr>
        <w:numPr>
          <w:ilvl w:val="1"/>
          <w:numId w:val="1"/>
        </w:numPr>
        <w:tabs>
          <w:tab w:val="left" w:pos="851"/>
        </w:tabs>
        <w:spacing w:before="120" w:after="120" w:line="276" w:lineRule="auto"/>
        <w:ind w:left="0" w:firstLine="0"/>
        <w:jc w:val="both"/>
        <w:rPr>
          <w:rFonts w:ascii="Times New Roman" w:hAnsi="Times New Roman" w:cs="Times New Roman"/>
          <w:i/>
        </w:rPr>
      </w:pPr>
      <w:r>
        <w:rPr>
          <w:rFonts w:ascii="Times New Roman" w:hAnsi="Times New Roman" w:cs="Times New Roman"/>
        </w:rPr>
        <w:t>A autoridade competente, na aplicação das sanções, levará em consideração a gravidade da conduta do infrator, o caráter educativo da pena, bem como o dano causado à Administração, observado o princípio da proporcionalidade.</w:t>
      </w:r>
    </w:p>
    <w:p w:rsidR="00A743ED" w:rsidRDefault="00A743ED" w:rsidP="00A743ED">
      <w:pPr>
        <w:numPr>
          <w:ilvl w:val="1"/>
          <w:numId w:val="1"/>
        </w:numPr>
        <w:tabs>
          <w:tab w:val="left" w:pos="851"/>
        </w:tabs>
        <w:spacing w:before="120" w:after="120" w:line="276" w:lineRule="auto"/>
        <w:ind w:left="0" w:firstLine="0"/>
        <w:jc w:val="both"/>
        <w:rPr>
          <w:rFonts w:ascii="Times New Roman" w:hAnsi="Times New Roman" w:cs="Times New Roman"/>
          <w:i/>
        </w:rPr>
      </w:pPr>
      <w:r>
        <w:rPr>
          <w:rFonts w:ascii="Times New Roman" w:hAnsi="Times New Roman" w:cs="Times New Roman"/>
        </w:rPr>
        <w:t>As penalidades serão obrigatoriamente registradas no SICAF.</w:t>
      </w:r>
    </w:p>
    <w:p w:rsidR="00E7300E" w:rsidRDefault="00E7300E" w:rsidP="00A743ED">
      <w:pPr>
        <w:pStyle w:val="PargrafodaLista"/>
        <w:spacing w:after="120" w:line="276" w:lineRule="auto"/>
        <w:ind w:left="0" w:right="-15"/>
        <w:jc w:val="both"/>
        <w:rPr>
          <w:rFonts w:ascii="Times New Roman" w:hAnsi="Times New Roman" w:cs="Times New Roman"/>
          <w:color w:val="000000"/>
        </w:rPr>
      </w:pPr>
    </w:p>
    <w:p w:rsidR="00E7300E" w:rsidRDefault="00E7300E" w:rsidP="00A743ED">
      <w:pPr>
        <w:pStyle w:val="PargrafodaLista"/>
        <w:spacing w:after="120" w:line="276" w:lineRule="auto"/>
        <w:ind w:left="0" w:right="-15"/>
        <w:jc w:val="right"/>
        <w:rPr>
          <w:rFonts w:ascii="Times New Roman" w:hAnsi="Times New Roman" w:cs="Times New Roman"/>
          <w:color w:val="000000"/>
        </w:rPr>
      </w:pPr>
      <w:r w:rsidRPr="00BA57D1">
        <w:rPr>
          <w:rFonts w:ascii="Times New Roman" w:hAnsi="Times New Roman" w:cs="Times New Roman"/>
          <w:color w:val="000000"/>
        </w:rPr>
        <w:t xml:space="preserve">Goiânia, </w:t>
      </w:r>
      <w:r w:rsidR="002F7DC5">
        <w:rPr>
          <w:rFonts w:ascii="Times New Roman" w:hAnsi="Times New Roman" w:cs="Times New Roman"/>
          <w:color w:val="000000"/>
        </w:rPr>
        <w:tab/>
      </w:r>
      <w:r>
        <w:rPr>
          <w:rFonts w:ascii="Times New Roman" w:hAnsi="Times New Roman" w:cs="Times New Roman"/>
          <w:color w:val="000000"/>
        </w:rPr>
        <w:t>de</w:t>
      </w:r>
      <w:r w:rsidR="002F7DC5">
        <w:rPr>
          <w:rFonts w:ascii="Times New Roman" w:hAnsi="Times New Roman" w:cs="Times New Roman"/>
          <w:color w:val="000000"/>
        </w:rPr>
        <w:tab/>
      </w:r>
      <w:r w:rsidR="002F7DC5">
        <w:rPr>
          <w:rFonts w:ascii="Times New Roman" w:hAnsi="Times New Roman" w:cs="Times New Roman"/>
          <w:color w:val="000000"/>
        </w:rPr>
        <w:tab/>
      </w:r>
      <w:r w:rsidR="00531E4D">
        <w:rPr>
          <w:rFonts w:ascii="Times New Roman" w:hAnsi="Times New Roman" w:cs="Times New Roman"/>
          <w:color w:val="000000"/>
        </w:rPr>
        <w:t xml:space="preserve"> </w:t>
      </w:r>
      <w:proofErr w:type="spellStart"/>
      <w:proofErr w:type="gramStart"/>
      <w:r w:rsidR="00531E4D">
        <w:rPr>
          <w:rFonts w:ascii="Times New Roman" w:hAnsi="Times New Roman" w:cs="Times New Roman"/>
          <w:color w:val="000000"/>
        </w:rPr>
        <w:t>de</w:t>
      </w:r>
      <w:proofErr w:type="spellEnd"/>
      <w:r w:rsidR="00531E4D">
        <w:rPr>
          <w:rFonts w:ascii="Times New Roman" w:hAnsi="Times New Roman" w:cs="Times New Roman"/>
          <w:color w:val="000000"/>
        </w:rPr>
        <w:t xml:space="preserve">  2018</w:t>
      </w:r>
      <w:proofErr w:type="gramEnd"/>
      <w:r>
        <w:rPr>
          <w:rFonts w:ascii="Times New Roman" w:hAnsi="Times New Roman" w:cs="Times New Roman"/>
          <w:color w:val="000000"/>
        </w:rPr>
        <w:t>.</w:t>
      </w:r>
    </w:p>
    <w:p w:rsidR="00E7300E" w:rsidRPr="00BA57D1" w:rsidRDefault="00E7300E" w:rsidP="00E7300E">
      <w:pPr>
        <w:pStyle w:val="PargrafodaLista"/>
        <w:spacing w:after="120" w:line="276" w:lineRule="auto"/>
        <w:ind w:left="0" w:right="-15"/>
        <w:jc w:val="right"/>
        <w:rPr>
          <w:rFonts w:ascii="Times New Roman" w:hAnsi="Times New Roman" w:cs="Times New Roman"/>
          <w:color w:val="000000"/>
        </w:rPr>
      </w:pPr>
    </w:p>
    <w:tbl>
      <w:tblPr>
        <w:tblW w:w="7054" w:type="dxa"/>
        <w:jc w:val="center"/>
        <w:tblLook w:val="04A0" w:firstRow="1" w:lastRow="0" w:firstColumn="1" w:lastColumn="0" w:noHBand="0" w:noVBand="1"/>
      </w:tblPr>
      <w:tblGrid>
        <w:gridCol w:w="7054"/>
      </w:tblGrid>
      <w:tr w:rsidR="00E7300E" w:rsidRPr="00F13E14" w:rsidTr="00944073">
        <w:trPr>
          <w:jc w:val="center"/>
        </w:trPr>
        <w:tc>
          <w:tcPr>
            <w:tcW w:w="7054" w:type="dxa"/>
          </w:tcPr>
          <w:p w:rsidR="00E7300E" w:rsidRPr="00245289" w:rsidRDefault="00E7300E" w:rsidP="00944073">
            <w:pPr>
              <w:pStyle w:val="Corpodetexto2"/>
              <w:pBdr>
                <w:bottom w:val="single" w:sz="12" w:space="1" w:color="auto"/>
              </w:pBdr>
              <w:jc w:val="center"/>
              <w:rPr>
                <w:sz w:val="24"/>
                <w:szCs w:val="24"/>
              </w:rPr>
            </w:pPr>
          </w:p>
          <w:p w:rsidR="00E7300E" w:rsidRPr="002F7DC5" w:rsidRDefault="002F7DC5" w:rsidP="00944073">
            <w:pPr>
              <w:pStyle w:val="Corpodetexto2"/>
              <w:jc w:val="center"/>
              <w:rPr>
                <w:color w:val="FF0000"/>
                <w:sz w:val="24"/>
                <w:szCs w:val="24"/>
              </w:rPr>
            </w:pPr>
            <w:r w:rsidRPr="002F7DC5">
              <w:rPr>
                <w:color w:val="FF0000"/>
                <w:sz w:val="24"/>
                <w:szCs w:val="24"/>
              </w:rPr>
              <w:t>Assinatura do responsável pela elaboração do Termo de Referência.</w:t>
            </w:r>
          </w:p>
        </w:tc>
      </w:tr>
    </w:tbl>
    <w:p w:rsidR="00E7300E" w:rsidRDefault="00E7300E" w:rsidP="00E7300E">
      <w:pPr>
        <w:jc w:val="center"/>
        <w:rPr>
          <w:rFonts w:ascii="Times New Roman" w:hAnsi="Times New Roman" w:cs="Times New Roman"/>
        </w:rPr>
      </w:pPr>
    </w:p>
    <w:p w:rsidR="00E7300E" w:rsidRDefault="00E7300E" w:rsidP="00E7300E">
      <w:pPr>
        <w:jc w:val="center"/>
        <w:rPr>
          <w:rFonts w:ascii="Times New Roman" w:hAnsi="Times New Roman" w:cs="Times New Roman"/>
        </w:rPr>
      </w:pPr>
    </w:p>
    <w:p w:rsidR="00E7300E" w:rsidRPr="00F50BCD" w:rsidRDefault="00E7300E" w:rsidP="002F7DC5">
      <w:pPr>
        <w:rPr>
          <w:rFonts w:ascii="Times New Roman" w:hAnsi="Times New Roman" w:cs="Times New Roman"/>
        </w:rPr>
      </w:pPr>
    </w:p>
    <w:p w:rsidR="00E7300E" w:rsidRDefault="00E7300E" w:rsidP="00E7300E">
      <w:pPr>
        <w:ind w:firstLine="708"/>
        <w:jc w:val="both"/>
        <w:rPr>
          <w:rFonts w:ascii="Times New Roman" w:hAnsi="Times New Roman" w:cs="Times New Roman"/>
        </w:rPr>
      </w:pPr>
      <w:r>
        <w:rPr>
          <w:rFonts w:ascii="Times New Roman" w:hAnsi="Times New Roman" w:cs="Times New Roman"/>
        </w:rPr>
        <w:t>Aprovo o presente Termo de Referência, tendo em vista os elementos técnicos e administrativos que constam nele.</w:t>
      </w:r>
    </w:p>
    <w:p w:rsidR="00E7300E" w:rsidRDefault="00E7300E" w:rsidP="00E7300E">
      <w:pPr>
        <w:jc w:val="center"/>
        <w:rPr>
          <w:rFonts w:ascii="Times New Roman" w:hAnsi="Times New Roman" w:cs="Times New Roman"/>
        </w:rPr>
      </w:pPr>
    </w:p>
    <w:p w:rsidR="00E7300E" w:rsidRDefault="00E7300E" w:rsidP="00E7300E">
      <w:pPr>
        <w:jc w:val="center"/>
        <w:rPr>
          <w:rFonts w:ascii="Times New Roman" w:hAnsi="Times New Roman" w:cs="Times New Roman"/>
        </w:rPr>
      </w:pPr>
    </w:p>
    <w:p w:rsidR="00E7300E" w:rsidRDefault="00E7300E" w:rsidP="00E7300E">
      <w:pPr>
        <w:jc w:val="center"/>
        <w:rPr>
          <w:rFonts w:ascii="Times New Roman" w:hAnsi="Times New Roman" w:cs="Times New Roman"/>
        </w:rPr>
      </w:pPr>
    </w:p>
    <w:p w:rsidR="00E7300E" w:rsidRDefault="00E7300E" w:rsidP="002F7DC5">
      <w:pPr>
        <w:rPr>
          <w:rFonts w:ascii="Times New Roman" w:hAnsi="Times New Roman" w:cs="Times New Roman"/>
        </w:rPr>
      </w:pPr>
    </w:p>
    <w:p w:rsidR="00E7300E" w:rsidRDefault="00E7300E" w:rsidP="00E7300E">
      <w:pPr>
        <w:jc w:val="center"/>
        <w:rPr>
          <w:rFonts w:ascii="Times New Roman" w:hAnsi="Times New Roman" w:cs="Times New Roman"/>
        </w:rPr>
      </w:pPr>
      <w:r>
        <w:rPr>
          <w:rFonts w:ascii="Times New Roman" w:hAnsi="Times New Roman" w:cs="Times New Roman"/>
        </w:rPr>
        <w:t>________________________________</w:t>
      </w:r>
    </w:p>
    <w:p w:rsidR="00E7300E" w:rsidRDefault="00E7300E" w:rsidP="00E7300E">
      <w:pPr>
        <w:jc w:val="center"/>
        <w:rPr>
          <w:rFonts w:ascii="Times New Roman" w:hAnsi="Times New Roman" w:cs="Times New Roman"/>
        </w:rPr>
      </w:pPr>
      <w:proofErr w:type="spellStart"/>
      <w:r>
        <w:rPr>
          <w:rFonts w:ascii="Times New Roman" w:hAnsi="Times New Roman" w:cs="Times New Roman"/>
        </w:rPr>
        <w:t>Alete</w:t>
      </w:r>
      <w:proofErr w:type="spellEnd"/>
      <w:r>
        <w:rPr>
          <w:rFonts w:ascii="Times New Roman" w:hAnsi="Times New Roman" w:cs="Times New Roman"/>
        </w:rPr>
        <w:t xml:space="preserve"> Maria de Oliveira</w:t>
      </w:r>
    </w:p>
    <w:p w:rsidR="00E7300E" w:rsidRDefault="00E7300E" w:rsidP="00E7300E">
      <w:pPr>
        <w:jc w:val="center"/>
        <w:rPr>
          <w:rFonts w:ascii="Times New Roman" w:hAnsi="Times New Roman" w:cs="Times New Roman"/>
        </w:rPr>
      </w:pPr>
      <w:r>
        <w:rPr>
          <w:rFonts w:ascii="Times New Roman" w:hAnsi="Times New Roman" w:cs="Times New Roman"/>
        </w:rPr>
        <w:t>Ordenadora de Despesas</w:t>
      </w:r>
    </w:p>
    <w:p w:rsidR="00A121FE" w:rsidRDefault="00E7300E" w:rsidP="00E7300E">
      <w:pPr>
        <w:jc w:val="center"/>
      </w:pPr>
      <w:r>
        <w:rPr>
          <w:rFonts w:ascii="Times New Roman" w:hAnsi="Times New Roman" w:cs="Times New Roman"/>
        </w:rPr>
        <w:t>HC-UFG/EBSERH</w:t>
      </w:r>
    </w:p>
    <w:sectPr w:rsidR="00A121FE" w:rsidSect="00E7300E">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3A0" w:rsidRDefault="007833A0" w:rsidP="00E7300E">
      <w:r>
        <w:separator/>
      </w:r>
    </w:p>
  </w:endnote>
  <w:endnote w:type="continuationSeparator" w:id="0">
    <w:p w:rsidR="007833A0" w:rsidRDefault="007833A0" w:rsidP="00E7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4D" w:rsidRDefault="00A743ED" w:rsidP="00A743ED">
    <w:pPr>
      <w:pStyle w:val="Rodap"/>
      <w:jc w:val="center"/>
    </w:pPr>
    <w:r>
      <w:t xml:space="preserve">Minuta revisada em </w:t>
    </w:r>
    <w:r w:rsidR="00461D63">
      <w:t>03/05/2018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3A0" w:rsidRDefault="007833A0" w:rsidP="00E7300E">
      <w:r>
        <w:separator/>
      </w:r>
    </w:p>
  </w:footnote>
  <w:footnote w:type="continuationSeparator" w:id="0">
    <w:p w:rsidR="007833A0" w:rsidRDefault="007833A0" w:rsidP="00E7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73" w:rsidRDefault="00944073" w:rsidP="00E7300E">
    <w:pPr>
      <w:pStyle w:val="Cabealho"/>
      <w:jc w:val="center"/>
    </w:pPr>
    <w:r>
      <w:rPr>
        <w:noProof/>
      </w:rPr>
      <w:drawing>
        <wp:anchor distT="0" distB="0" distL="114300" distR="114300" simplePos="0" relativeHeight="251662336" behindDoc="1" locked="0" layoutInCell="1" allowOverlap="1">
          <wp:simplePos x="0" y="0"/>
          <wp:positionH relativeFrom="margin">
            <wp:posOffset>4852670</wp:posOffset>
          </wp:positionH>
          <wp:positionV relativeFrom="margin">
            <wp:posOffset>-697865</wp:posOffset>
          </wp:positionV>
          <wp:extent cx="956945" cy="824230"/>
          <wp:effectExtent l="19050" t="0" r="0" b="0"/>
          <wp:wrapNone/>
          <wp:docPr id="7" name="Imagem 1" descr="http://www.confiraconcursos.com/wp-content/uploads/2015/03/ebserh-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onfiraconcursos.com/wp-content/uploads/2015/03/ebserh-2015.jpg"/>
                  <pic:cNvPicPr>
                    <a:picLocks noChangeAspect="1" noChangeArrowheads="1"/>
                  </pic:cNvPicPr>
                </pic:nvPicPr>
                <pic:blipFill>
                  <a:blip r:embed="rId1"/>
                  <a:srcRect/>
                  <a:stretch>
                    <a:fillRect/>
                  </a:stretch>
                </pic:blipFill>
                <pic:spPr bwMode="auto">
                  <a:xfrm>
                    <a:off x="0" y="0"/>
                    <a:ext cx="956945" cy="824230"/>
                  </a:xfrm>
                  <a:prstGeom prst="rect">
                    <a:avLst/>
                  </a:prstGeom>
                  <a:noFill/>
                  <a:ln w="9525">
                    <a:noFill/>
                    <a:miter lim="800000"/>
                    <a:headEnd/>
                    <a:tailEnd/>
                  </a:ln>
                </pic:spPr>
              </pic:pic>
            </a:graphicData>
          </a:graphic>
        </wp:anchor>
      </w:drawing>
    </w:r>
    <w:r w:rsidR="007833A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1pt;margin-top:1.25pt;width:56.95pt;height:44.05pt;z-index:251658240;mso-position-horizontal-relative:text;mso-position-vertical-relative:text">
          <v:imagedata r:id="rId2" o:title=""/>
        </v:shape>
        <o:OLEObject Type="Embed" ProgID="PBrush" ShapeID="_x0000_s2049" DrawAspect="Content" ObjectID="_1586952222" r:id="rId3"/>
      </w:object>
    </w:r>
    <w:r>
      <w:rPr>
        <w:noProof/>
      </w:rPr>
      <w:drawing>
        <wp:anchor distT="0" distB="0" distL="114300" distR="114300" simplePos="0" relativeHeight="251661312" behindDoc="0" locked="0" layoutInCell="1" allowOverlap="1">
          <wp:simplePos x="0" y="0"/>
          <wp:positionH relativeFrom="column">
            <wp:posOffset>36830</wp:posOffset>
          </wp:positionH>
          <wp:positionV relativeFrom="paragraph">
            <wp:posOffset>19685</wp:posOffset>
          </wp:positionV>
          <wp:extent cx="701040" cy="555625"/>
          <wp:effectExtent l="19050" t="0" r="3810" b="0"/>
          <wp:wrapTopAndBottom/>
          <wp:docPr id="8" name="Imagem 2" descr="Logo HC para visu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HC para visualização"/>
                  <pic:cNvPicPr>
                    <a:picLocks noChangeAspect="1" noChangeArrowheads="1"/>
                  </pic:cNvPicPr>
                </pic:nvPicPr>
                <pic:blipFill>
                  <a:blip r:embed="rId4"/>
                  <a:srcRect/>
                  <a:stretch>
                    <a:fillRect/>
                  </a:stretch>
                </pic:blipFill>
                <pic:spPr bwMode="auto">
                  <a:xfrm>
                    <a:off x="0" y="0"/>
                    <a:ext cx="701040" cy="555625"/>
                  </a:xfrm>
                  <a:prstGeom prst="rect">
                    <a:avLst/>
                  </a:prstGeom>
                  <a:noFill/>
                  <a:ln w="9525">
                    <a:noFill/>
                    <a:miter lim="800000"/>
                    <a:headEnd/>
                    <a:tailEnd/>
                  </a:ln>
                </pic:spPr>
              </pic:pic>
            </a:graphicData>
          </a:graphic>
        </wp:anchor>
      </w:drawing>
    </w:r>
  </w:p>
  <w:p w:rsidR="00944073" w:rsidRDefault="00944073" w:rsidP="00E7300E">
    <w:pPr>
      <w:pStyle w:val="Cabealho"/>
    </w:pPr>
  </w:p>
  <w:p w:rsidR="00944073" w:rsidRPr="00E7300E" w:rsidRDefault="00944073" w:rsidP="00E730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697"/>
    <w:multiLevelType w:val="multilevel"/>
    <w:tmpl w:val="3AF65242"/>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A16CD7"/>
    <w:multiLevelType w:val="hybridMultilevel"/>
    <w:tmpl w:val="DB780960"/>
    <w:lvl w:ilvl="0" w:tplc="60061DEA">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E83211A"/>
    <w:multiLevelType w:val="multilevel"/>
    <w:tmpl w:val="47341748"/>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i w:val="0"/>
        <w:color w:val="auto"/>
        <w:sz w:val="24"/>
        <w:szCs w:val="24"/>
      </w:rPr>
    </w:lvl>
    <w:lvl w:ilvl="2">
      <w:start w:val="1"/>
      <w:numFmt w:val="decimal"/>
      <w:lvlText w:val="%1.%2.%3."/>
      <w:lvlJc w:val="left"/>
      <w:pPr>
        <w:ind w:left="788" w:hanging="504"/>
      </w:pPr>
      <w:rPr>
        <w:b/>
        <w:color w:val="auto"/>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5A4E8B"/>
    <w:multiLevelType w:val="multilevel"/>
    <w:tmpl w:val="A73087A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D02033F"/>
    <w:multiLevelType w:val="multilevel"/>
    <w:tmpl w:val="8C807BF8"/>
    <w:lvl w:ilvl="0">
      <w:start w:val="21"/>
      <w:numFmt w:val="decimal"/>
      <w:lvlText w:val="%1"/>
      <w:lvlJc w:val="left"/>
      <w:pPr>
        <w:ind w:left="465" w:hanging="465"/>
      </w:pPr>
    </w:lvl>
    <w:lvl w:ilvl="1">
      <w:start w:val="1"/>
      <w:numFmt w:val="decimal"/>
      <w:lvlText w:val="%1.%2"/>
      <w:lvlJc w:val="left"/>
      <w:pPr>
        <w:ind w:left="465" w:hanging="465"/>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0"/>
  </w:num>
  <w:num w:numId="3">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0E"/>
    <w:rsid w:val="00022F51"/>
    <w:rsid w:val="00064586"/>
    <w:rsid w:val="00066E0D"/>
    <w:rsid w:val="002F2F64"/>
    <w:rsid w:val="002F7DC5"/>
    <w:rsid w:val="003C7509"/>
    <w:rsid w:val="00461D63"/>
    <w:rsid w:val="00531E4D"/>
    <w:rsid w:val="0055324A"/>
    <w:rsid w:val="00597815"/>
    <w:rsid w:val="006209A4"/>
    <w:rsid w:val="007833A0"/>
    <w:rsid w:val="007A1AD6"/>
    <w:rsid w:val="00817D87"/>
    <w:rsid w:val="00864E75"/>
    <w:rsid w:val="00937796"/>
    <w:rsid w:val="00944073"/>
    <w:rsid w:val="00972A4E"/>
    <w:rsid w:val="00A121FE"/>
    <w:rsid w:val="00A743ED"/>
    <w:rsid w:val="00A92F33"/>
    <w:rsid w:val="00CE2E5D"/>
    <w:rsid w:val="00CF37A7"/>
    <w:rsid w:val="00D45083"/>
    <w:rsid w:val="00E7300E"/>
    <w:rsid w:val="00F505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C819EE3-E56C-462C-A448-21B76252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00E"/>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E7300E"/>
    <w:pPr>
      <w:ind w:left="720"/>
      <w:contextualSpacing/>
    </w:pPr>
  </w:style>
  <w:style w:type="paragraph" w:styleId="Corpodetexto2">
    <w:name w:val="Body Text 2"/>
    <w:basedOn w:val="Normal"/>
    <w:link w:val="Corpodetexto2Char"/>
    <w:rsid w:val="00E7300E"/>
    <w:rPr>
      <w:rFonts w:ascii="Times New Roman" w:hAnsi="Times New Roman" w:cs="Times New Roman"/>
      <w:sz w:val="26"/>
      <w:szCs w:val="20"/>
    </w:rPr>
  </w:style>
  <w:style w:type="character" w:customStyle="1" w:styleId="Corpodetexto2Char">
    <w:name w:val="Corpo de texto 2 Char"/>
    <w:basedOn w:val="Fontepargpadro"/>
    <w:link w:val="Corpodetexto2"/>
    <w:rsid w:val="00E7300E"/>
    <w:rPr>
      <w:rFonts w:ascii="Times New Roman" w:eastAsia="Times New Roman" w:hAnsi="Times New Roman" w:cs="Times New Roman"/>
      <w:sz w:val="26"/>
      <w:szCs w:val="20"/>
      <w:lang w:eastAsia="pt-BR"/>
    </w:rPr>
  </w:style>
  <w:style w:type="paragraph" w:styleId="Cabealho">
    <w:name w:val="header"/>
    <w:aliases w:val="ho,header odd"/>
    <w:basedOn w:val="Normal"/>
    <w:link w:val="CabealhoChar"/>
    <w:unhideWhenUsed/>
    <w:rsid w:val="00E7300E"/>
    <w:pPr>
      <w:tabs>
        <w:tab w:val="center" w:pos="4252"/>
        <w:tab w:val="right" w:pos="8504"/>
      </w:tabs>
    </w:pPr>
  </w:style>
  <w:style w:type="character" w:customStyle="1" w:styleId="CabealhoChar">
    <w:name w:val="Cabeçalho Char"/>
    <w:aliases w:val="ho Char,header odd Char"/>
    <w:basedOn w:val="Fontepargpadro"/>
    <w:link w:val="Cabealho"/>
    <w:rsid w:val="00E7300E"/>
    <w:rPr>
      <w:rFonts w:ascii="Ecofont_Spranq_eco_Sans" w:eastAsia="Times New Roman" w:hAnsi="Ecofont_Spranq_eco_Sans" w:cs="Tahoma"/>
      <w:sz w:val="24"/>
      <w:szCs w:val="24"/>
      <w:lang w:eastAsia="pt-BR"/>
    </w:rPr>
  </w:style>
  <w:style w:type="paragraph" w:styleId="Rodap">
    <w:name w:val="footer"/>
    <w:basedOn w:val="Normal"/>
    <w:link w:val="RodapChar"/>
    <w:uiPriority w:val="99"/>
    <w:semiHidden/>
    <w:unhideWhenUsed/>
    <w:rsid w:val="00E7300E"/>
    <w:pPr>
      <w:tabs>
        <w:tab w:val="center" w:pos="4252"/>
        <w:tab w:val="right" w:pos="8504"/>
      </w:tabs>
    </w:pPr>
  </w:style>
  <w:style w:type="character" w:customStyle="1" w:styleId="RodapChar">
    <w:name w:val="Rodapé Char"/>
    <w:basedOn w:val="Fontepargpadro"/>
    <w:link w:val="Rodap"/>
    <w:uiPriority w:val="99"/>
    <w:semiHidden/>
    <w:rsid w:val="00E7300E"/>
    <w:rPr>
      <w:rFonts w:ascii="Ecofont_Spranq_eco_Sans" w:eastAsia="Times New Roman" w:hAnsi="Ecofont_Spranq_eco_Sans" w:cs="Tahoma"/>
      <w:sz w:val="24"/>
      <w:szCs w:val="24"/>
      <w:lang w:eastAsia="pt-BR"/>
    </w:rPr>
  </w:style>
  <w:style w:type="character" w:customStyle="1" w:styleId="PargrafodaListaChar">
    <w:name w:val="Parágrafo da Lista Char"/>
    <w:link w:val="PargrafodaLista"/>
    <w:uiPriority w:val="34"/>
    <w:locked/>
    <w:rsid w:val="00531E4D"/>
    <w:rPr>
      <w:rFonts w:ascii="Ecofont_Spranq_eco_Sans" w:eastAsia="Times New Roman"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51265">
      <w:bodyDiv w:val="1"/>
      <w:marLeft w:val="0"/>
      <w:marRight w:val="0"/>
      <w:marTop w:val="0"/>
      <w:marBottom w:val="0"/>
      <w:divBdr>
        <w:top w:val="none" w:sz="0" w:space="0" w:color="auto"/>
        <w:left w:val="none" w:sz="0" w:space="0" w:color="auto"/>
        <w:bottom w:val="none" w:sz="0" w:space="0" w:color="auto"/>
        <w:right w:val="none" w:sz="0" w:space="0" w:color="auto"/>
      </w:divBdr>
    </w:div>
    <w:div w:id="157315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2554</Words>
  <Characters>13793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gustavocs</dc:creator>
  <cp:lastModifiedBy>Thalizia Ferreira de Souza,,3269-8230</cp:lastModifiedBy>
  <cp:revision>2</cp:revision>
  <dcterms:created xsi:type="dcterms:W3CDTF">2018-05-04T18:17:00Z</dcterms:created>
  <dcterms:modified xsi:type="dcterms:W3CDTF">2018-05-04T18:17:00Z</dcterms:modified>
</cp:coreProperties>
</file>